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標楷體" w:hAnsi="標楷體" w:eastAsia="標楷體"/>
          <w:sz w:val="28"/>
          <w:szCs w:val="28"/>
        </w:rPr>
      </w:pPr>
      <w:r>
        <w:rPr>
          <w:rFonts w:ascii="標楷體" w:hAnsi="標楷體" w:eastAsia="標楷體"/>
          <w:sz w:val="28"/>
          <w:szCs w:val="28"/>
        </w:rPr>
        <w:t>附件</w:t>
      </w:r>
      <w:r>
        <w:rPr>
          <w:rFonts w:eastAsia="標楷體" w:ascii="標楷體" w:hAnsi="標楷體"/>
          <w:sz w:val="28"/>
          <w:szCs w:val="28"/>
        </w:rPr>
        <w:t>1</w:t>
      </w:r>
      <w:r>
        <mc:AlternateContent>
          <mc:Choice Requires="wps">
            <w:drawing>
              <wp:anchor behindDoc="0" distT="0" distB="0" distL="114300" distR="114300" simplePos="0" locked="0" layoutInCell="1" allowOverlap="1" relativeHeight="2">
                <wp:simplePos x="0" y="0"/>
                <wp:positionH relativeFrom="column">
                  <wp:posOffset>4858385</wp:posOffset>
                </wp:positionH>
                <wp:positionV relativeFrom="paragraph">
                  <wp:posOffset>-180975</wp:posOffset>
                </wp:positionV>
                <wp:extent cx="1313815" cy="356870"/>
                <wp:effectExtent l="0" t="0" r="0" b="0"/>
                <wp:wrapNone/>
                <wp:docPr id="1" name="外框1"/>
                <a:graphic xmlns:a="http://schemas.openxmlformats.org/drawingml/2006/main">
                  <a:graphicData uri="http://schemas.microsoft.com/office/word/2010/wordprocessingShape">
                    <wps:wsp>
                      <wps:cNvSpPr txBox="1"/>
                      <wps:spPr>
                        <a:xfrm>
                          <a:off x="0" y="0"/>
                          <a:ext cx="1313815" cy="356870"/>
                        </a:xfrm>
                        <a:prstGeom prst="rect"/>
                        <a:solidFill>
                          <a:srgbClr val="FFFFFF"/>
                        </a:solidFill>
                      </wps:spPr>
                      <wps:txbx>
                        <w:txbxContent>
                          <w:p>
                            <w:pPr>
                              <w:pStyle w:val="Style24"/>
                              <w:rPr/>
                            </w:pPr>
                            <w:r>
                              <w:rPr>
                                <w:rFonts w:ascii="標楷體" w:hAnsi="標楷體" w:eastAsia="標楷體"/>
                                <w:sz w:val="20"/>
                                <w:szCs w:val="20"/>
                              </w:rPr>
                              <w:t>（</w:t>
                            </w:r>
                            <w:r>
                              <w:rPr>
                                <w:rFonts w:eastAsia="標楷體" w:ascii="標楷體" w:hAnsi="標楷體"/>
                                <w:sz w:val="20"/>
                                <w:szCs w:val="20"/>
                              </w:rPr>
                              <w:t>110</w:t>
                            </w:r>
                            <w:r>
                              <w:rPr>
                                <w:rFonts w:ascii="標楷體" w:hAnsi="標楷體" w:eastAsia="標楷體"/>
                                <w:sz w:val="20"/>
                                <w:szCs w:val="20"/>
                              </w:rPr>
                              <w:t>年</w:t>
                            </w:r>
                            <w:r>
                              <w:rPr>
                                <w:rFonts w:eastAsia="標楷體" w:ascii="標楷體" w:hAnsi="標楷體"/>
                                <w:sz w:val="20"/>
                                <w:szCs w:val="20"/>
                              </w:rPr>
                              <w:t>8</w:t>
                            </w:r>
                            <w:r>
                              <w:rPr>
                                <w:rFonts w:ascii="標楷體" w:hAnsi="標楷體" w:eastAsia="標楷體"/>
                                <w:sz w:val="20"/>
                                <w:szCs w:val="20"/>
                              </w:rPr>
                              <w:t>月修正）</w:t>
                            </w:r>
                          </w:p>
                        </w:txbxContent>
                      </wps:txbx>
                      <wps:bodyPr anchor="t" lIns="91440" tIns="45720" rIns="91440" bIns="45720">
                        <a:noAutofit/>
                      </wps:bodyPr>
                    </wps:wsp>
                  </a:graphicData>
                </a:graphic>
              </wp:anchor>
            </w:drawing>
          </mc:Choice>
          <mc:Fallback>
            <w:pict>
              <v:rect fillcolor="#FFFFFF" stroked="f" strokeweight="0pt" style="position:absolute;rotation:0;width:103.45pt;height:28.1pt;mso-wrap-distance-left:9pt;mso-wrap-distance-right:9pt;mso-wrap-distance-top:0pt;mso-wrap-distance-bottom:0pt;margin-top:-14.25pt;mso-position-vertical-relative:text;margin-left:382.55pt;mso-position-horizontal-relative:text">
                <v:textbox>
                  <w:txbxContent>
                    <w:p>
                      <w:pPr>
                        <w:pStyle w:val="Style24"/>
                        <w:rPr/>
                      </w:pPr>
                      <w:r>
                        <w:rPr>
                          <w:rFonts w:ascii="標楷體" w:hAnsi="標楷體" w:eastAsia="標楷體"/>
                          <w:sz w:val="20"/>
                          <w:szCs w:val="20"/>
                        </w:rPr>
                        <w:t>（</w:t>
                      </w:r>
                      <w:r>
                        <w:rPr>
                          <w:rFonts w:eastAsia="標楷體" w:ascii="標楷體" w:hAnsi="標楷體"/>
                          <w:sz w:val="20"/>
                          <w:szCs w:val="20"/>
                        </w:rPr>
                        <w:t>110</w:t>
                      </w:r>
                      <w:r>
                        <w:rPr>
                          <w:rFonts w:ascii="標楷體" w:hAnsi="標楷體" w:eastAsia="標楷體"/>
                          <w:sz w:val="20"/>
                          <w:szCs w:val="20"/>
                        </w:rPr>
                        <w:t>年</w:t>
                      </w:r>
                      <w:r>
                        <w:rPr>
                          <w:rFonts w:eastAsia="標楷體" w:ascii="標楷體" w:hAnsi="標楷體"/>
                          <w:sz w:val="20"/>
                          <w:szCs w:val="20"/>
                        </w:rPr>
                        <w:t>8</w:t>
                      </w:r>
                      <w:r>
                        <w:rPr>
                          <w:rFonts w:ascii="標楷體" w:hAnsi="標楷體" w:eastAsia="標楷體"/>
                          <w:sz w:val="20"/>
                          <w:szCs w:val="20"/>
                        </w:rPr>
                        <w:t>月修正）</w:t>
                      </w:r>
                    </w:p>
                  </w:txbxContent>
                </v:textbox>
              </v:rect>
            </w:pict>
          </mc:Fallback>
        </mc:AlternateContent>
      </w:r>
    </w:p>
    <w:p>
      <w:pPr>
        <w:pStyle w:val="Normal"/>
        <w:spacing w:lineRule="exact" w:line="400"/>
        <w:rPr>
          <w:rFonts w:ascii="標楷體" w:hAnsi="標楷體" w:eastAsia="標楷體"/>
          <w:b/>
          <w:b/>
          <w:color w:val="000000" w:themeColor="text1"/>
          <w:sz w:val="32"/>
          <w:szCs w:val="32"/>
        </w:rPr>
      </w:pPr>
      <w:r>
        <w:rPr>
          <w:rFonts w:ascii="標楷體" w:hAnsi="標楷體" w:eastAsia="標楷體"/>
          <w:b/>
          <w:color w:val="000000" w:themeColor="text1"/>
          <w:sz w:val="32"/>
          <w:szCs w:val="32"/>
        </w:rPr>
        <w:t>國有非公用土地設置太陽光電發電設</w:t>
      </w:r>
      <w:r>
        <w:rPr>
          <w:rFonts w:ascii="標楷體" w:hAnsi="標楷體" w:eastAsia="標楷體"/>
          <w:b/>
          <w:color w:val="000000" w:themeColor="text1"/>
          <w:kern w:val="0"/>
          <w:sz w:val="32"/>
          <w:szCs w:val="32"/>
        </w:rPr>
        <w:t xml:space="preserve">備標租案    </w:t>
      </w:r>
      <w:r>
        <w:rPr>
          <w:rFonts w:ascii="標楷體" w:hAnsi="標楷體" w:eastAsia="標楷體"/>
          <w:b/>
          <w:color w:val="000000" w:themeColor="text1"/>
          <w:sz w:val="32"/>
          <w:szCs w:val="32"/>
        </w:rPr>
        <w:t>租賃標的清冊</w:t>
      </w:r>
    </w:p>
    <w:tbl>
      <w:tblPr>
        <w:tblW w:w="10600" w:type="dxa"/>
        <w:jc w:val="left"/>
        <w:tblInd w:w="0" w:type="dxa"/>
        <w:tblCellMar>
          <w:top w:w="0" w:type="dxa"/>
          <w:left w:w="28" w:type="dxa"/>
          <w:bottom w:w="0" w:type="dxa"/>
          <w:right w:w="28" w:type="dxa"/>
        </w:tblCellMar>
        <w:tblLook w:val="0000"/>
      </w:tblPr>
      <w:tblGrid>
        <w:gridCol w:w="478"/>
        <w:gridCol w:w="478"/>
        <w:gridCol w:w="637"/>
        <w:gridCol w:w="478"/>
        <w:gridCol w:w="478"/>
        <w:gridCol w:w="828"/>
        <w:gridCol w:w="5"/>
        <w:gridCol w:w="926"/>
        <w:gridCol w:w="4"/>
        <w:gridCol w:w="5"/>
        <w:gridCol w:w="469"/>
        <w:gridCol w:w="4"/>
        <w:gridCol w:w="5"/>
        <w:gridCol w:w="1109"/>
        <w:gridCol w:w="3"/>
        <w:gridCol w:w="5"/>
        <w:gridCol w:w="1110"/>
        <w:gridCol w:w="4"/>
        <w:gridCol w:w="6"/>
        <w:gridCol w:w="3566"/>
      </w:tblGrid>
      <w:tr>
        <w:trPr>
          <w:trHeight w:val="465" w:hRule="atLeast"/>
          <w:cantSplit w:val="true"/>
        </w:trPr>
        <w:tc>
          <w:tcPr>
            <w:tcW w:w="478" w:type="dxa"/>
            <w:vMerge w:val="restart"/>
            <w:tcBorders>
              <w:top w:val="single" w:sz="4" w:space="0" w:color="000000"/>
              <w:left w:val="single" w:sz="4" w:space="0" w:color="000000"/>
              <w:bottom w:val="single" w:sz="4" w:space="0" w:color="000000"/>
            </w:tcBorders>
            <w:shd w:fill="auto" w:val="clear"/>
            <w:vAlign w:val="center"/>
          </w:tcPr>
          <w:p>
            <w:pPr>
              <w:pStyle w:val="Normal"/>
              <w:jc w:val="center"/>
              <w:rPr>
                <w:rFonts w:ascii="標楷體" w:hAnsi="標楷體" w:eastAsia="標楷體"/>
                <w:sz w:val="20"/>
                <w:szCs w:val="20"/>
              </w:rPr>
            </w:pPr>
            <w:r>
              <w:rPr>
                <w:rFonts w:ascii="標楷體" w:hAnsi="標楷體" w:cs="標楷體" w:eastAsia="標楷體"/>
                <w:sz w:val="20"/>
                <w:szCs w:val="20"/>
              </w:rPr>
              <w:t>編號</w:t>
            </w:r>
          </w:p>
        </w:tc>
        <w:tc>
          <w:tcPr>
            <w:tcW w:w="2904" w:type="dxa"/>
            <w:gridSpan w:val="6"/>
            <w:tcBorders>
              <w:top w:val="single" w:sz="4" w:space="0" w:color="000000"/>
              <w:left w:val="single" w:sz="4" w:space="0" w:color="000000"/>
              <w:bottom w:val="single" w:sz="4" w:space="0" w:color="000000"/>
            </w:tcBorders>
            <w:shd w:fill="auto" w:val="clear"/>
          </w:tcPr>
          <w:p>
            <w:pPr>
              <w:pStyle w:val="Normal"/>
              <w:jc w:val="center"/>
              <w:rPr>
                <w:rFonts w:ascii="標楷體" w:hAnsi="標楷體" w:eastAsia="標楷體"/>
                <w:sz w:val="20"/>
                <w:szCs w:val="20"/>
              </w:rPr>
            </w:pPr>
            <w:r>
              <w:rPr>
                <w:rFonts w:ascii="標楷體" w:hAnsi="標楷體" w:cs="標楷體" w:eastAsia="標楷體"/>
                <w:sz w:val="20"/>
                <w:szCs w:val="20"/>
              </w:rPr>
              <w:t>土地標示</w:t>
            </w:r>
          </w:p>
        </w:tc>
        <w:tc>
          <w:tcPr>
            <w:tcW w:w="935" w:type="dxa"/>
            <w:gridSpan w:val="3"/>
            <w:tcBorders>
              <w:top w:val="single" w:sz="4" w:space="0" w:color="000000"/>
              <w:left w:val="single" w:sz="4" w:space="0" w:color="000000"/>
              <w:bottom w:val="single" w:sz="4" w:space="0" w:color="000000"/>
            </w:tcBorders>
            <w:shd w:fill="auto" w:val="clear"/>
            <w:vAlign w:val="center"/>
          </w:tcPr>
          <w:p>
            <w:pPr>
              <w:pStyle w:val="Normal"/>
              <w:spacing w:lineRule="exact" w:line="320"/>
              <w:jc w:val="center"/>
              <w:rPr>
                <w:rFonts w:ascii="標楷體" w:hAnsi="標楷體" w:eastAsia="標楷體"/>
                <w:sz w:val="20"/>
                <w:szCs w:val="20"/>
              </w:rPr>
            </w:pPr>
            <w:r>
              <w:rPr>
                <w:rFonts w:ascii="標楷體" w:hAnsi="標楷體" w:cs="標楷體" w:eastAsia="標楷體"/>
                <w:sz w:val="20"/>
                <w:szCs w:val="20"/>
              </w:rPr>
              <w:t>面積</w:t>
            </w:r>
          </w:p>
          <w:p>
            <w:pPr>
              <w:pStyle w:val="Normal"/>
              <w:jc w:val="center"/>
              <w:rPr>
                <w:rFonts w:ascii="標楷體" w:hAnsi="標楷體" w:eastAsia="標楷體"/>
                <w:sz w:val="20"/>
                <w:szCs w:val="20"/>
              </w:rPr>
            </w:pPr>
            <w:r>
              <w:rPr>
                <w:rFonts w:ascii="標楷體" w:hAnsi="標楷體" w:cs="標楷體" w:eastAsia="標楷體"/>
                <w:sz w:val="20"/>
                <w:szCs w:val="20"/>
              </w:rPr>
              <w:t>（㎡）</w:t>
            </w:r>
          </w:p>
        </w:tc>
        <w:tc>
          <w:tcPr>
            <w:tcW w:w="478"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20"/>
              <w:jc w:val="center"/>
              <w:rPr>
                <w:rFonts w:ascii="標楷體" w:hAnsi="標楷體" w:eastAsia="標楷體"/>
                <w:sz w:val="20"/>
                <w:szCs w:val="20"/>
              </w:rPr>
            </w:pPr>
            <w:r>
              <w:rPr>
                <w:rFonts w:ascii="標楷體" w:hAnsi="標楷體" w:cs="標楷體" w:eastAsia="標楷體"/>
                <w:sz w:val="20"/>
                <w:szCs w:val="20"/>
              </w:rPr>
              <w:t>權利</w:t>
            </w:r>
          </w:p>
          <w:p>
            <w:pPr>
              <w:pStyle w:val="Normal"/>
              <w:spacing w:lineRule="exact" w:line="320"/>
              <w:jc w:val="center"/>
              <w:rPr>
                <w:rFonts w:ascii="標楷體" w:hAnsi="標楷體" w:eastAsia="標楷體"/>
                <w:sz w:val="20"/>
                <w:szCs w:val="20"/>
              </w:rPr>
            </w:pPr>
            <w:r>
              <w:rPr>
                <w:rFonts w:ascii="標楷體" w:hAnsi="標楷體" w:cs="標楷體" w:eastAsia="標楷體"/>
                <w:sz w:val="20"/>
                <w:szCs w:val="20"/>
              </w:rPr>
              <w:t>範圍</w:t>
            </w:r>
          </w:p>
        </w:tc>
        <w:tc>
          <w:tcPr>
            <w:tcW w:w="1117"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20"/>
              <w:jc w:val="center"/>
              <w:rPr>
                <w:rFonts w:ascii="標楷體" w:hAnsi="標楷體" w:eastAsia="標楷體"/>
                <w:sz w:val="20"/>
                <w:szCs w:val="20"/>
              </w:rPr>
            </w:pPr>
            <w:r>
              <w:rPr>
                <w:rFonts w:ascii="標楷體" w:hAnsi="標楷體" w:cs="標楷體" w:eastAsia="標楷體"/>
                <w:sz w:val="20"/>
                <w:szCs w:val="20"/>
              </w:rPr>
              <w:t>都市計畫使用分區或非都市土地使用分區及使用地類別</w:t>
            </w:r>
          </w:p>
        </w:tc>
        <w:tc>
          <w:tcPr>
            <w:tcW w:w="112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320"/>
              <w:rPr>
                <w:rFonts w:ascii="標楷體" w:hAnsi="標楷體" w:eastAsia="標楷體"/>
                <w:sz w:val="20"/>
                <w:szCs w:val="20"/>
              </w:rPr>
            </w:pPr>
            <w:r>
              <w:rPr>
                <w:rFonts w:ascii="標楷體" w:hAnsi="標楷體" w:cs="標楷體" w:eastAsia="標楷體"/>
                <w:sz w:val="20"/>
                <w:szCs w:val="20"/>
              </w:rPr>
              <w:t>完成投標設備裝置容量期限</w:t>
            </w:r>
          </w:p>
        </w:tc>
        <w:tc>
          <w:tcPr>
            <w:tcW w:w="3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400"/>
              <w:jc w:val="center"/>
              <w:rPr>
                <w:rFonts w:ascii="標楷體" w:hAnsi="標楷體" w:eastAsia="標楷體"/>
                <w:sz w:val="20"/>
                <w:szCs w:val="20"/>
              </w:rPr>
            </w:pPr>
            <w:r>
              <w:rPr>
                <w:rFonts w:ascii="標楷體" w:hAnsi="標楷體" w:cs="標楷體" w:eastAsia="標楷體"/>
                <w:sz w:val="20"/>
                <w:szCs w:val="20"/>
              </w:rPr>
              <w:t>備   註</w:t>
            </w:r>
          </w:p>
        </w:tc>
      </w:tr>
      <w:tr>
        <w:trPr>
          <w:trHeight w:val="887" w:hRule="atLeast"/>
          <w:cantSplit w:val="true"/>
        </w:trPr>
        <w:tc>
          <w:tcPr>
            <w:tcW w:w="478" w:type="dxa"/>
            <w:vMerge w:val="continue"/>
            <w:tcBorders>
              <w:top w:val="single" w:sz="4" w:space="0" w:color="000000"/>
              <w:left w:val="single" w:sz="4" w:space="0" w:color="000000"/>
              <w:bottom w:val="single" w:sz="4" w:space="0" w:color="000000"/>
            </w:tcBorders>
            <w:shd w:fill="auto" w:val="clear"/>
            <w:vAlign w:val="center"/>
          </w:tcPr>
          <w:p>
            <w:pPr>
              <w:pStyle w:val="Normal"/>
              <w:widowControl/>
              <w:rPr>
                <w:rFonts w:ascii="標楷體" w:hAnsi="標楷體" w:eastAsia="標楷體"/>
                <w:sz w:val="20"/>
                <w:szCs w:val="20"/>
              </w:rPr>
            </w:pPr>
            <w:r>
              <w:rPr>
                <w:rFonts w:eastAsia="標楷體" w:ascii="標楷體" w:hAnsi="標楷體"/>
                <w:sz w:val="20"/>
                <w:szCs w:val="20"/>
              </w:rPr>
            </w:r>
          </w:p>
        </w:tc>
        <w:tc>
          <w:tcPr>
            <w:tcW w:w="478" w:type="dxa"/>
            <w:tcBorders>
              <w:top w:val="single" w:sz="4" w:space="0" w:color="000000"/>
              <w:left w:val="single" w:sz="4" w:space="0" w:color="000000"/>
              <w:bottom w:val="single" w:sz="4" w:space="0" w:color="000000"/>
            </w:tcBorders>
            <w:shd w:fill="auto" w:val="clear"/>
            <w:vAlign w:val="center"/>
          </w:tcPr>
          <w:p>
            <w:pPr>
              <w:pStyle w:val="Normal"/>
              <w:jc w:val="center"/>
              <w:rPr>
                <w:rFonts w:ascii="標楷體" w:hAnsi="標楷體" w:eastAsia="標楷體"/>
                <w:sz w:val="20"/>
                <w:szCs w:val="20"/>
              </w:rPr>
            </w:pPr>
            <w:r>
              <w:rPr>
                <w:rFonts w:ascii="標楷體" w:hAnsi="標楷體" w:cs="標楷體" w:eastAsia="標楷體"/>
                <w:sz w:val="20"/>
                <w:szCs w:val="20"/>
              </w:rPr>
              <w:t>縣市</w:t>
            </w:r>
          </w:p>
        </w:tc>
        <w:tc>
          <w:tcPr>
            <w:tcW w:w="637" w:type="dxa"/>
            <w:tcBorders>
              <w:top w:val="single" w:sz="4" w:space="0" w:color="000000"/>
              <w:left w:val="single" w:sz="4" w:space="0" w:color="000000"/>
              <w:bottom w:val="single" w:sz="4" w:space="0" w:color="000000"/>
            </w:tcBorders>
            <w:shd w:fill="auto" w:val="clear"/>
            <w:vAlign w:val="center"/>
          </w:tcPr>
          <w:p>
            <w:pPr>
              <w:pStyle w:val="Normal"/>
              <w:snapToGrid w:val="false"/>
              <w:spacing w:lineRule="exact" w:line="400"/>
              <w:jc w:val="center"/>
              <w:rPr>
                <w:rFonts w:ascii="標楷體" w:hAnsi="標楷體" w:eastAsia="標楷體"/>
                <w:sz w:val="20"/>
                <w:szCs w:val="20"/>
              </w:rPr>
            </w:pPr>
            <w:r>
              <w:rPr>
                <w:rFonts w:ascii="標楷體" w:hAnsi="標楷體" w:cs="標楷體" w:eastAsia="標楷體"/>
                <w:sz w:val="20"/>
                <w:szCs w:val="20"/>
              </w:rPr>
              <w:t>鄉鎮</w:t>
            </w:r>
          </w:p>
          <w:p>
            <w:pPr>
              <w:pStyle w:val="Normal"/>
              <w:spacing w:lineRule="exact" w:line="400"/>
              <w:jc w:val="center"/>
              <w:rPr>
                <w:rFonts w:ascii="標楷體" w:hAnsi="標楷體" w:eastAsia="標楷體"/>
                <w:sz w:val="20"/>
                <w:szCs w:val="20"/>
              </w:rPr>
            </w:pPr>
            <w:r>
              <w:rPr>
                <w:rFonts w:ascii="標楷體" w:hAnsi="標楷體" w:cs="標楷體" w:eastAsia="標楷體"/>
                <w:sz w:val="20"/>
                <w:szCs w:val="20"/>
              </w:rPr>
              <w:t>市區</w:t>
            </w:r>
          </w:p>
        </w:tc>
        <w:tc>
          <w:tcPr>
            <w:tcW w:w="478" w:type="dxa"/>
            <w:tcBorders>
              <w:top w:val="single" w:sz="4" w:space="0" w:color="000000"/>
              <w:left w:val="single" w:sz="4" w:space="0" w:color="000000"/>
              <w:bottom w:val="single" w:sz="4" w:space="0" w:color="000000"/>
            </w:tcBorders>
            <w:shd w:fill="auto" w:val="clear"/>
            <w:vAlign w:val="center"/>
          </w:tcPr>
          <w:p>
            <w:pPr>
              <w:pStyle w:val="Normal"/>
              <w:jc w:val="center"/>
              <w:rPr>
                <w:rFonts w:ascii="標楷體" w:hAnsi="標楷體" w:eastAsia="標楷體"/>
                <w:sz w:val="20"/>
                <w:szCs w:val="20"/>
              </w:rPr>
            </w:pPr>
            <w:r>
              <w:rPr>
                <w:rFonts w:ascii="標楷體" w:hAnsi="標楷體" w:cs="標楷體" w:eastAsia="標楷體"/>
                <w:sz w:val="20"/>
                <w:szCs w:val="20"/>
              </w:rPr>
              <w:t>段</w:t>
            </w:r>
          </w:p>
        </w:tc>
        <w:tc>
          <w:tcPr>
            <w:tcW w:w="478" w:type="dxa"/>
            <w:tcBorders>
              <w:top w:val="single" w:sz="4" w:space="0" w:color="000000"/>
              <w:left w:val="single" w:sz="4" w:space="0" w:color="000000"/>
              <w:bottom w:val="single" w:sz="4" w:space="0" w:color="000000"/>
            </w:tcBorders>
            <w:shd w:fill="auto" w:val="clear"/>
            <w:vAlign w:val="center"/>
          </w:tcPr>
          <w:p>
            <w:pPr>
              <w:pStyle w:val="Normal"/>
              <w:jc w:val="center"/>
              <w:rPr>
                <w:rFonts w:ascii="標楷體" w:hAnsi="標楷體" w:eastAsia="標楷體"/>
                <w:sz w:val="20"/>
                <w:szCs w:val="20"/>
              </w:rPr>
            </w:pPr>
            <w:r>
              <w:rPr>
                <w:rFonts w:ascii="標楷體" w:hAnsi="標楷體" w:cs="標楷體" w:eastAsia="標楷體"/>
                <w:sz w:val="20"/>
                <w:szCs w:val="20"/>
              </w:rPr>
              <w:t>小段</w:t>
            </w:r>
          </w:p>
        </w:tc>
        <w:tc>
          <w:tcPr>
            <w:tcW w:w="828" w:type="dxa"/>
            <w:tcBorders>
              <w:top w:val="single" w:sz="4" w:space="0" w:color="000000"/>
              <w:left w:val="single" w:sz="4" w:space="0" w:color="000000"/>
              <w:bottom w:val="single" w:sz="4" w:space="0" w:color="000000"/>
            </w:tcBorders>
            <w:shd w:fill="auto" w:val="clear"/>
            <w:vAlign w:val="center"/>
          </w:tcPr>
          <w:p>
            <w:pPr>
              <w:pStyle w:val="Normal"/>
              <w:jc w:val="center"/>
              <w:rPr>
                <w:rFonts w:ascii="標楷體" w:hAnsi="標楷體" w:eastAsia="標楷體"/>
                <w:sz w:val="20"/>
                <w:szCs w:val="20"/>
              </w:rPr>
            </w:pPr>
            <w:r>
              <w:rPr>
                <w:rFonts w:ascii="標楷體" w:hAnsi="標楷體" w:cs="標楷體" w:eastAsia="標楷體"/>
                <w:sz w:val="20"/>
                <w:szCs w:val="20"/>
              </w:rPr>
              <w:t>地號</w:t>
            </w:r>
          </w:p>
        </w:tc>
        <w:tc>
          <w:tcPr>
            <w:tcW w:w="935" w:type="dxa"/>
            <w:gridSpan w:val="3"/>
            <w:tcBorders>
              <w:top w:val="single" w:sz="4" w:space="0" w:color="000000"/>
              <w:left w:val="single" w:sz="4" w:space="0" w:color="000000"/>
              <w:bottom w:val="single" w:sz="4" w:space="0" w:color="000000"/>
            </w:tcBorders>
            <w:shd w:fill="auto" w:val="clear"/>
            <w:vAlign w:val="center"/>
          </w:tcPr>
          <w:p>
            <w:pPr>
              <w:pStyle w:val="Normal"/>
              <w:widowControl/>
              <w:rPr>
                <w:rFonts w:ascii="標楷體" w:hAnsi="標楷體" w:eastAsia="標楷體"/>
                <w:sz w:val="20"/>
                <w:szCs w:val="20"/>
              </w:rPr>
            </w:pPr>
            <w:r>
              <w:rPr>
                <w:rFonts w:eastAsia="標楷體" w:ascii="標楷體" w:hAnsi="標楷體"/>
                <w:sz w:val="20"/>
                <w:szCs w:val="20"/>
              </w:rPr>
            </w:r>
          </w:p>
        </w:tc>
        <w:tc>
          <w:tcPr>
            <w:tcW w:w="478"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sz w:val="20"/>
                <w:szCs w:val="20"/>
              </w:rPr>
            </w:pPr>
            <w:r>
              <w:rPr>
                <w:rFonts w:eastAsia="標楷體" w:ascii="標楷體" w:hAnsi="標楷體"/>
                <w:sz w:val="20"/>
                <w:szCs w:val="20"/>
              </w:rPr>
            </w:r>
          </w:p>
        </w:tc>
        <w:tc>
          <w:tcPr>
            <w:tcW w:w="1117"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sz w:val="20"/>
                <w:szCs w:val="20"/>
              </w:rPr>
            </w:pPr>
            <w:r>
              <w:rPr>
                <w:rFonts w:eastAsia="標楷體" w:ascii="標楷體" w:hAnsi="標楷體"/>
                <w:sz w:val="20"/>
                <w:szCs w:val="20"/>
              </w:rPr>
            </w:r>
          </w:p>
        </w:tc>
        <w:tc>
          <w:tcPr>
            <w:tcW w:w="111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rPr>
                <w:rFonts w:ascii="標楷體" w:hAnsi="標楷體" w:eastAsia="標楷體"/>
                <w:sz w:val="20"/>
                <w:szCs w:val="20"/>
              </w:rPr>
            </w:pPr>
            <w:r>
              <w:rPr>
                <w:rFonts w:eastAsia="標楷體" w:ascii="標楷體" w:hAnsi="標楷體"/>
                <w:sz w:val="20"/>
                <w:szCs w:val="20"/>
              </w:rPr>
            </w:r>
          </w:p>
        </w:tc>
        <w:tc>
          <w:tcPr>
            <w:tcW w:w="357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rPr>
                <w:rFonts w:ascii="標楷體" w:hAnsi="標楷體" w:eastAsia="標楷體"/>
                <w:sz w:val="20"/>
                <w:szCs w:val="20"/>
              </w:rPr>
            </w:pPr>
            <w:r>
              <w:rPr>
                <w:rFonts w:eastAsia="標楷體" w:ascii="標楷體" w:hAnsi="標楷體"/>
                <w:sz w:val="20"/>
                <w:szCs w:val="20"/>
              </w:rPr>
            </w:r>
          </w:p>
        </w:tc>
      </w:tr>
      <w:tr>
        <w:trPr>
          <w:trHeight w:val="5105" w:hRule="atLeast"/>
          <w:cantSplit w:val="true"/>
        </w:trPr>
        <w:tc>
          <w:tcPr>
            <w:tcW w:w="478" w:type="dxa"/>
            <w:vMerge w:val="restart"/>
            <w:tcBorders>
              <w:top w:val="single" w:sz="4" w:space="0" w:color="000000"/>
              <w:left w:val="single" w:sz="4" w:space="0" w:color="000000"/>
              <w:bottom w:val="single" w:sz="4" w:space="0" w:color="000000"/>
            </w:tcBorders>
            <w:shd w:fill="auto" w:val="clear"/>
            <w:vAlign w:val="center"/>
          </w:tcPr>
          <w:p>
            <w:pPr>
              <w:pStyle w:val="Normal"/>
              <w:jc w:val="center"/>
              <w:rPr>
                <w:rFonts w:ascii="標楷體" w:hAnsi="標楷體" w:eastAsia="標楷體" w:cs="標楷體"/>
                <w:sz w:val="20"/>
              </w:rPr>
            </w:pPr>
            <w:r>
              <w:rPr>
                <w:rFonts w:eastAsia="標楷體" w:cs="標楷體" w:ascii="標楷體" w:hAnsi="標楷體"/>
                <w:sz w:val="20"/>
              </w:rPr>
              <w:t>1</w:t>
            </w:r>
          </w:p>
        </w:tc>
        <w:tc>
          <w:tcPr>
            <w:tcW w:w="478" w:type="dxa"/>
            <w:vMerge w:val="restart"/>
            <w:tcBorders>
              <w:top w:val="single" w:sz="4" w:space="0" w:color="000000"/>
              <w:left w:val="single" w:sz="4" w:space="0" w:color="000000"/>
              <w:bottom w:val="single" w:sz="4" w:space="0" w:color="000000"/>
            </w:tcBorders>
            <w:shd w:fill="auto" w:val="clear"/>
            <w:vAlign w:val="center"/>
          </w:tcPr>
          <w:p>
            <w:pPr>
              <w:pStyle w:val="Normal"/>
              <w:jc w:val="center"/>
              <w:rPr>
                <w:rFonts w:ascii="標楷體" w:hAnsi="標楷體" w:eastAsia="標楷體" w:cs="標楷體"/>
                <w:sz w:val="20"/>
              </w:rPr>
            </w:pPr>
            <w:r>
              <w:rPr>
                <w:rFonts w:ascii="標楷體" w:hAnsi="標楷體" w:cs="標楷體" w:eastAsia="標楷體"/>
                <w:sz w:val="20"/>
              </w:rPr>
              <w:t>彰化</w:t>
            </w:r>
          </w:p>
        </w:tc>
        <w:tc>
          <w:tcPr>
            <w:tcW w:w="637" w:type="dxa"/>
            <w:vMerge w:val="restart"/>
            <w:tcBorders>
              <w:top w:val="single" w:sz="4" w:space="0" w:color="000000"/>
              <w:left w:val="single" w:sz="4" w:space="0" w:color="000000"/>
              <w:bottom w:val="single" w:sz="4" w:space="0" w:color="000000"/>
            </w:tcBorders>
            <w:shd w:fill="auto" w:val="clear"/>
            <w:vAlign w:val="center"/>
          </w:tcPr>
          <w:p>
            <w:pPr>
              <w:pStyle w:val="Normal"/>
              <w:jc w:val="center"/>
              <w:rPr>
                <w:rFonts w:ascii="標楷體" w:hAnsi="標楷體" w:eastAsia="標楷體" w:cs="標楷體"/>
                <w:sz w:val="20"/>
              </w:rPr>
            </w:pPr>
            <w:r>
              <w:rPr>
                <w:rFonts w:ascii="標楷體" w:hAnsi="標楷體" w:cs="標楷體" w:eastAsia="標楷體"/>
                <w:sz w:val="20"/>
              </w:rPr>
              <w:t>社頭</w:t>
            </w:r>
          </w:p>
        </w:tc>
        <w:tc>
          <w:tcPr>
            <w:tcW w:w="478" w:type="dxa"/>
            <w:vMerge w:val="restart"/>
            <w:tcBorders>
              <w:top w:val="single" w:sz="4" w:space="0" w:color="000000"/>
              <w:left w:val="single" w:sz="4" w:space="0" w:color="000000"/>
              <w:bottom w:val="single" w:sz="4" w:space="0" w:color="000000"/>
            </w:tcBorders>
            <w:shd w:fill="auto" w:val="clear"/>
            <w:vAlign w:val="center"/>
          </w:tcPr>
          <w:p>
            <w:pPr>
              <w:pStyle w:val="Normal"/>
              <w:jc w:val="center"/>
              <w:rPr>
                <w:rFonts w:ascii="標楷體" w:hAnsi="標楷體" w:eastAsia="標楷體" w:cs="標楷體"/>
                <w:sz w:val="20"/>
              </w:rPr>
            </w:pPr>
            <w:r>
              <w:rPr>
                <w:rFonts w:ascii="標楷體" w:hAnsi="標楷體" w:cs="標楷體" w:eastAsia="標楷體"/>
                <w:sz w:val="20"/>
              </w:rPr>
              <w:t>月眉</w:t>
            </w:r>
          </w:p>
        </w:tc>
        <w:tc>
          <w:tcPr>
            <w:tcW w:w="478" w:type="dxa"/>
            <w:vMerge w:val="restart"/>
            <w:tcBorders>
              <w:top w:val="single" w:sz="4" w:space="0" w:color="000000"/>
              <w:left w:val="single" w:sz="4" w:space="0" w:color="000000"/>
              <w:bottom w:val="single" w:sz="4" w:space="0" w:color="000000"/>
            </w:tcBorders>
            <w:shd w:fill="auto" w:val="clear"/>
            <w:vAlign w:val="center"/>
          </w:tcPr>
          <w:p>
            <w:pPr>
              <w:pStyle w:val="Normal"/>
              <w:snapToGrid w:val="false"/>
              <w:jc w:val="center"/>
              <w:rPr>
                <w:rFonts w:ascii="標楷體" w:hAnsi="標楷體" w:eastAsia="標楷體" w:cs="標楷體"/>
                <w:sz w:val="20"/>
              </w:rPr>
            </w:pPr>
            <w:r>
              <w:rPr>
                <w:rFonts w:eastAsia="標楷體" w:cs="標楷體" w:ascii="標楷體" w:hAnsi="標楷體"/>
                <w:sz w:val="20"/>
              </w:rPr>
            </w:r>
          </w:p>
        </w:tc>
        <w:tc>
          <w:tcPr>
            <w:tcW w:w="828" w:type="dxa"/>
            <w:tcBorders>
              <w:top w:val="single" w:sz="4" w:space="0" w:color="000000"/>
              <w:left w:val="single" w:sz="4" w:space="0" w:color="000000"/>
              <w:bottom w:val="single" w:sz="4" w:space="0" w:color="000000"/>
            </w:tcBorders>
            <w:shd w:fill="auto" w:val="clear"/>
            <w:vAlign w:val="center"/>
          </w:tcPr>
          <w:p>
            <w:pPr>
              <w:pStyle w:val="Normal"/>
              <w:jc w:val="center"/>
              <w:rPr>
                <w:rFonts w:ascii="標楷體" w:hAnsi="標楷體" w:eastAsia="標楷體" w:cs="標楷體"/>
                <w:sz w:val="20"/>
              </w:rPr>
            </w:pPr>
            <w:r>
              <w:rPr>
                <w:rFonts w:eastAsia="標楷體" w:cs="標楷體" w:ascii="標楷體" w:hAnsi="標楷體"/>
                <w:sz w:val="20"/>
              </w:rPr>
              <w:t>960</w:t>
            </w:r>
          </w:p>
        </w:tc>
        <w:tc>
          <w:tcPr>
            <w:tcW w:w="931" w:type="dxa"/>
            <w:gridSpan w:val="2"/>
            <w:tcBorders>
              <w:top w:val="single" w:sz="4" w:space="0" w:color="000000"/>
              <w:left w:val="single" w:sz="4" w:space="0" w:color="000000"/>
              <w:bottom w:val="single" w:sz="4" w:space="0" w:color="000000"/>
            </w:tcBorders>
            <w:shd w:fill="auto" w:val="clear"/>
            <w:vAlign w:val="center"/>
          </w:tcPr>
          <w:p>
            <w:pPr>
              <w:pStyle w:val="Normal"/>
              <w:jc w:val="center"/>
              <w:rPr>
                <w:rFonts w:ascii="標楷體" w:hAnsi="標楷體" w:eastAsia="標楷體"/>
              </w:rPr>
            </w:pPr>
            <w:r>
              <w:rPr>
                <w:rFonts w:ascii="標楷體" w:hAnsi="標楷體" w:cs="標楷體" w:eastAsia="標楷體"/>
                <w:sz w:val="20"/>
              </w:rPr>
              <w:t>約</w:t>
            </w:r>
            <w:r>
              <w:rPr>
                <w:rFonts w:eastAsia="標楷體" w:cs="標楷體" w:ascii="標楷體" w:hAnsi="標楷體"/>
                <w:sz w:val="20"/>
              </w:rPr>
              <w:t>2702.40</w:t>
            </w:r>
          </w:p>
        </w:tc>
        <w:tc>
          <w:tcPr>
            <w:tcW w:w="478" w:type="dxa"/>
            <w:gridSpan w:val="3"/>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cs="標楷體"/>
                <w:sz w:val="20"/>
              </w:rPr>
            </w:pPr>
            <w:r>
              <w:rPr>
                <w:rFonts w:eastAsia="標楷體" w:cs="標楷體" w:ascii="標楷體" w:hAnsi="標楷體"/>
                <w:sz w:val="20"/>
              </w:rPr>
              <w:t>1/1</w:t>
            </w:r>
          </w:p>
        </w:tc>
        <w:tc>
          <w:tcPr>
            <w:tcW w:w="1118" w:type="dxa"/>
            <w:gridSpan w:val="3"/>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cs="標楷體"/>
                <w:sz w:val="20"/>
              </w:rPr>
            </w:pPr>
            <w:r>
              <w:rPr>
                <w:rFonts w:ascii="標楷體" w:hAnsi="標楷體" w:cs="標楷體" w:eastAsia="標楷體"/>
                <w:sz w:val="20"/>
              </w:rPr>
              <w:t>山坡地保育區</w:t>
            </w:r>
          </w:p>
          <w:p>
            <w:pPr>
              <w:pStyle w:val="Normal"/>
              <w:jc w:val="center"/>
              <w:rPr>
                <w:rFonts w:ascii="標楷體" w:hAnsi="標楷體" w:eastAsia="標楷體" w:cs="標楷體"/>
                <w:sz w:val="20"/>
              </w:rPr>
            </w:pPr>
            <w:r>
              <w:rPr>
                <w:rFonts w:ascii="標楷體" w:hAnsi="標楷體" w:cs="標楷體" w:eastAsia="標楷體"/>
                <w:sz w:val="20"/>
              </w:rPr>
              <w:t>交通用地</w:t>
            </w:r>
          </w:p>
        </w:tc>
        <w:tc>
          <w:tcPr>
            <w:tcW w:w="1118" w:type="dxa"/>
            <w:gridSpan w:val="3"/>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exact" w:line="320"/>
              <w:jc w:val="center"/>
              <w:rPr>
                <w:rFonts w:ascii="標楷體" w:hAnsi="標楷體" w:eastAsia="標楷體"/>
              </w:rPr>
            </w:pPr>
            <w:r>
              <w:rPr>
                <w:rFonts w:ascii="標楷體" w:hAnsi="標楷體" w:cs="標楷體" w:eastAsia="標楷體"/>
                <w:sz w:val="20"/>
              </w:rPr>
              <w:t>租約起租日當日起算</w:t>
            </w:r>
            <w:r>
              <w:rPr>
                <w:rFonts w:eastAsia="標楷體" w:cs="標楷體" w:ascii="標楷體" w:hAnsi="標楷體"/>
                <w:sz w:val="20"/>
              </w:rPr>
              <w:t>5</w:t>
            </w:r>
            <w:r>
              <w:rPr>
                <w:rFonts w:eastAsia="標楷體" w:cs="標楷體" w:ascii="標楷體" w:hAnsi="標楷體"/>
                <w:sz w:val="20"/>
              </w:rPr>
              <w:t>45</w:t>
            </w:r>
            <w:r>
              <w:rPr>
                <w:rFonts w:ascii="標楷體" w:hAnsi="標楷體" w:cs="標楷體" w:eastAsia="標楷體"/>
                <w:sz w:val="20"/>
              </w:rPr>
              <w:t>日曆天</w:t>
            </w:r>
          </w:p>
        </w:tc>
        <w:tc>
          <w:tcPr>
            <w:tcW w:w="3576" w:type="dxa"/>
            <w:gridSpan w:val="3"/>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300"/>
              <w:ind w:left="206" w:right="0" w:hanging="206"/>
              <w:jc w:val="distribute"/>
              <w:rPr>
                <w:rFonts w:ascii="標楷體" w:hAnsi="標楷體" w:eastAsia="標楷體"/>
              </w:rPr>
            </w:pPr>
            <w:r>
              <w:rPr>
                <w:rFonts w:eastAsia="標楷體" w:cs="標楷體" w:ascii="標楷體" w:hAnsi="標楷體"/>
                <w:sz w:val="20"/>
              </w:rPr>
              <w:t>1.</w:t>
            </w:r>
            <w:r>
              <w:rPr>
                <w:rFonts w:ascii="標楷體" w:hAnsi="標楷體" w:cs="標楷體" w:eastAsia="標楷體"/>
                <w:sz w:val="20"/>
              </w:rPr>
              <w:t>本案土地非屬基金財產。</w:t>
            </w:r>
          </w:p>
          <w:p>
            <w:pPr>
              <w:pStyle w:val="Normal"/>
              <w:spacing w:lineRule="exact" w:line="300"/>
              <w:ind w:left="200" w:right="0" w:hanging="200"/>
              <w:jc w:val="distribute"/>
              <w:rPr>
                <w:rFonts w:ascii="標楷體" w:hAnsi="標楷體" w:eastAsia="標楷體"/>
              </w:rPr>
            </w:pPr>
            <w:r>
              <w:rPr>
                <w:rFonts w:eastAsia="標楷體" w:cs="標楷體" w:ascii="標楷體" w:hAnsi="標楷體"/>
                <w:sz w:val="20"/>
              </w:rPr>
              <w:t>2.</w:t>
            </w:r>
            <w:r>
              <w:rPr>
                <w:rFonts w:ascii="標楷體" w:hAnsi="標楷體" w:cs="標楷體" w:eastAsia="標楷體"/>
                <w:sz w:val="20"/>
              </w:rPr>
              <w:t>本宗土地業經台灣電力股份有限公司同意保留</w:t>
            </w:r>
            <w:r>
              <w:rPr>
                <w:rFonts w:eastAsia="標楷體" w:cs="標楷體" w:ascii="標楷體" w:hAnsi="標楷體"/>
                <w:sz w:val="20"/>
              </w:rPr>
              <w:t>1220</w:t>
            </w:r>
            <w:r>
              <w:rPr>
                <w:rFonts w:ascii="標楷體" w:hAnsi="標楷體" w:cs="標楷體" w:eastAsia="標楷體"/>
                <w:sz w:val="20"/>
                <w:highlight w:val="yellow"/>
              </w:rPr>
              <w:t>峰瓩</w:t>
            </w:r>
            <w:r>
              <w:rPr>
                <w:rFonts w:eastAsia="標楷體" w:cs="標楷體" w:ascii="標楷體" w:hAnsi="標楷體"/>
                <w:sz w:val="20"/>
                <w:highlight w:val="yellow"/>
              </w:rPr>
              <w:t>(kWp)</w:t>
            </w:r>
            <w:r>
              <w:rPr>
                <w:rFonts w:ascii="標楷體" w:hAnsi="標楷體" w:cs="標楷體" w:eastAsia="標楷體"/>
                <w:sz w:val="20"/>
              </w:rPr>
              <w:t>饋線容量，俟案件發包後再將容量轉移給得標廠商。投標設備裝置容量如高於保留饋線容量時，應先洽詢台灣電力股份有限公司剩餘饋線容量後，自行評估。</w:t>
            </w:r>
          </w:p>
          <w:p>
            <w:pPr>
              <w:pStyle w:val="Normal"/>
              <w:spacing w:lineRule="exact" w:line="300"/>
              <w:ind w:left="206" w:right="0" w:hanging="206"/>
              <w:jc w:val="distribute"/>
              <w:rPr>
                <w:rFonts w:ascii="標楷體" w:hAnsi="標楷體" w:eastAsia="標楷體"/>
              </w:rPr>
            </w:pPr>
            <w:r>
              <w:rPr>
                <w:rFonts w:eastAsia="標楷體" w:cs="標楷體" w:ascii="標楷體" w:hAnsi="標楷體"/>
                <w:sz w:val="20"/>
              </w:rPr>
              <w:t>3.</w:t>
            </w:r>
            <w:r>
              <w:rPr>
                <w:rFonts w:ascii="標楷體" w:hAnsi="標楷體" w:cs="標楷體" w:eastAsia="標楷體"/>
                <w:sz w:val="20"/>
                <w:highlight w:val="yellow"/>
              </w:rPr>
              <w:t>依台灣電力股份有限公司彰化區營業處</w:t>
            </w:r>
            <w:r>
              <w:rPr>
                <w:rFonts w:eastAsia="標楷體" w:cs="標楷體" w:ascii="標楷體" w:hAnsi="標楷體"/>
                <w:sz w:val="20"/>
                <w:highlight w:val="yellow"/>
              </w:rPr>
              <w:t>111</w:t>
            </w:r>
            <w:r>
              <w:rPr>
                <w:rFonts w:ascii="標楷體" w:hAnsi="標楷體" w:cs="標楷體" w:eastAsia="標楷體"/>
                <w:sz w:val="20"/>
                <w:highlight w:val="yellow"/>
              </w:rPr>
              <w:t>年</w:t>
            </w:r>
            <w:r>
              <w:rPr>
                <w:rFonts w:eastAsia="標楷體" w:cs="標楷體" w:ascii="標楷體" w:hAnsi="標楷體"/>
                <w:sz w:val="20"/>
                <w:highlight w:val="yellow"/>
              </w:rPr>
              <w:t>6</w:t>
            </w:r>
            <w:r>
              <w:rPr>
                <w:rFonts w:ascii="標楷體" w:hAnsi="標楷體" w:cs="標楷體" w:eastAsia="標楷體"/>
                <w:sz w:val="20"/>
                <w:highlight w:val="yellow"/>
              </w:rPr>
              <w:t>月</w:t>
            </w:r>
            <w:r>
              <w:rPr>
                <w:rFonts w:eastAsia="標楷體" w:cs="標楷體" w:ascii="標楷體" w:hAnsi="標楷體"/>
                <w:sz w:val="20"/>
                <w:highlight w:val="yellow"/>
              </w:rPr>
              <w:t>20</w:t>
            </w:r>
            <w:r>
              <w:rPr>
                <w:rFonts w:ascii="標楷體" w:hAnsi="標楷體" w:cs="標楷體" w:eastAsia="標楷體"/>
                <w:sz w:val="20"/>
                <w:highlight w:val="yellow"/>
              </w:rPr>
              <w:t>日彰化字第</w:t>
            </w:r>
            <w:r>
              <w:rPr>
                <w:rFonts w:eastAsia="標楷體" w:cs="標楷體" w:ascii="標楷體" w:hAnsi="標楷體"/>
                <w:sz w:val="20"/>
                <w:highlight w:val="yellow"/>
              </w:rPr>
              <w:t>1111234315</w:t>
            </w:r>
            <w:r>
              <w:rPr>
                <w:rFonts w:ascii="標楷體" w:hAnsi="標楷體" w:cs="標楷體" w:eastAsia="標楷體"/>
                <w:sz w:val="20"/>
                <w:highlight w:val="yellow"/>
              </w:rPr>
              <w:t>號函附表，加強電力網併網工程費用計</w:t>
            </w:r>
            <w:r>
              <w:rPr>
                <w:rFonts w:eastAsia="標楷體" w:cs="標楷體" w:ascii="標楷體" w:hAnsi="標楷體"/>
                <w:sz w:val="20"/>
                <w:highlight w:val="yellow"/>
              </w:rPr>
              <w:t>2,522,960</w:t>
            </w:r>
            <w:r>
              <w:rPr>
                <w:rFonts w:ascii="標楷體" w:hAnsi="標楷體" w:cs="標楷體" w:eastAsia="標楷體"/>
                <w:sz w:val="20"/>
                <w:highlight w:val="yellow"/>
              </w:rPr>
              <w:t>元，預計可於正式申請並繳交完併網工程費用後約</w:t>
            </w:r>
            <w:r>
              <w:rPr>
                <w:rFonts w:eastAsia="標楷體" w:cs="標楷體" w:ascii="標楷體" w:hAnsi="標楷體"/>
                <w:sz w:val="20"/>
                <w:highlight w:val="yellow"/>
              </w:rPr>
              <w:t>4</w:t>
            </w:r>
            <w:r>
              <w:rPr>
                <w:rFonts w:ascii="標楷體" w:hAnsi="標楷體" w:cs="標楷體" w:eastAsia="標楷體"/>
                <w:sz w:val="20"/>
                <w:highlight w:val="yellow"/>
              </w:rPr>
              <w:t>個月完工。上述提供之費用及時程僅供參考，依台電公司實際費用計算及時程規劃為主。</w:t>
            </w:r>
          </w:p>
          <w:p>
            <w:pPr>
              <w:pStyle w:val="Normal"/>
              <w:spacing w:lineRule="exact" w:line="300"/>
              <w:ind w:left="206" w:right="0" w:hanging="206"/>
              <w:jc w:val="distribute"/>
              <w:rPr>
                <w:rFonts w:ascii="標楷體" w:hAnsi="標楷體" w:eastAsia="標楷體"/>
              </w:rPr>
            </w:pPr>
            <w:r>
              <w:rPr>
                <w:rFonts w:eastAsia="標楷體" w:cs="標楷體" w:ascii="標楷體" w:hAnsi="標楷體"/>
                <w:sz w:val="20"/>
              </w:rPr>
              <w:t>4.</w:t>
            </w:r>
            <w:r>
              <w:rPr>
                <w:rFonts w:ascii="標楷體" w:hAnsi="標楷體" w:cs="標楷體" w:eastAsia="標楷體"/>
                <w:sz w:val="20"/>
              </w:rPr>
              <w:t>本案土地現況為</w:t>
            </w:r>
            <w:r>
              <w:rPr>
                <w:rFonts w:ascii="標楷體" w:hAnsi="標楷體" w:cs="標楷體" w:eastAsia="標楷體"/>
                <w:sz w:val="20"/>
                <w:highlight w:val="yellow"/>
              </w:rPr>
              <w:t>荔枝等</w:t>
            </w:r>
            <w:r>
              <w:rPr>
                <w:rFonts w:ascii="標楷體" w:hAnsi="標楷體" w:cs="標楷體" w:eastAsia="標楷體"/>
                <w:sz w:val="20"/>
              </w:rPr>
              <w:t>。</w:t>
            </w:r>
          </w:p>
          <w:p>
            <w:pPr>
              <w:pStyle w:val="Normal"/>
              <w:spacing w:lineRule="exact" w:line="300"/>
              <w:ind w:left="206" w:right="0" w:hanging="206"/>
              <w:jc w:val="distribute"/>
              <w:rPr>
                <w:rFonts w:ascii="標楷體" w:hAnsi="標楷體" w:eastAsia="標楷體"/>
              </w:rPr>
            </w:pPr>
            <w:r>
              <w:rPr>
                <w:rFonts w:eastAsia="標楷體" w:cs="標楷體" w:ascii="標楷體" w:hAnsi="標楷體"/>
                <w:sz w:val="20"/>
              </w:rPr>
              <w:t>5</w:t>
            </w:r>
            <w:r>
              <w:rPr>
                <w:rFonts w:eastAsia="標楷體" w:cs="標楷體" w:ascii="標楷體" w:hAnsi="標楷體"/>
                <w:sz w:val="20"/>
              </w:rPr>
              <w:t>.</w:t>
            </w:r>
            <w:r>
              <w:rPr>
                <w:rFonts w:ascii="標楷體" w:hAnsi="標楷體" w:cs="標楷體" w:eastAsia="標楷體"/>
                <w:sz w:val="20"/>
              </w:rPr>
              <w:t>本案土地按現狀交付使用收益。地上物之騰空、拆遷或補償</w:t>
            </w:r>
            <w:r>
              <w:rPr>
                <w:rFonts w:eastAsia="標楷體" w:cs="標楷體" w:ascii="標楷體" w:hAnsi="標楷體"/>
                <w:sz w:val="20"/>
              </w:rPr>
              <w:t>(</w:t>
            </w:r>
            <w:r>
              <w:rPr>
                <w:rFonts w:ascii="標楷體" w:hAnsi="標楷體" w:cs="標楷體" w:eastAsia="標楷體"/>
                <w:sz w:val="20"/>
              </w:rPr>
              <w:t>如有</w:t>
            </w:r>
            <w:r>
              <w:rPr>
                <w:rFonts w:eastAsia="標楷體" w:cs="標楷體" w:ascii="標楷體" w:hAnsi="標楷體"/>
                <w:sz w:val="20"/>
              </w:rPr>
              <w:t>)</w:t>
            </w:r>
            <w:r>
              <w:rPr>
                <w:rFonts w:ascii="標楷體" w:hAnsi="標楷體" w:cs="標楷體" w:eastAsia="標楷體"/>
                <w:sz w:val="20"/>
              </w:rPr>
              <w:t>等事項由得標人自行處理並負擔相關費用，本分署不負瑕疵擔保及債務不履行責任。</w:t>
            </w:r>
          </w:p>
          <w:p>
            <w:pPr>
              <w:pStyle w:val="Normal"/>
              <w:spacing w:lineRule="exact" w:line="300"/>
              <w:ind w:left="210" w:right="0" w:hanging="210"/>
              <w:jc w:val="distribute"/>
              <w:rPr>
                <w:rFonts w:ascii="標楷體" w:hAnsi="標楷體" w:eastAsia="標楷體"/>
              </w:rPr>
            </w:pPr>
            <w:r>
              <w:rPr>
                <w:rFonts w:eastAsia="標楷體" w:cs="標楷體" w:ascii="標楷體" w:hAnsi="標楷體"/>
                <w:sz w:val="20"/>
              </w:rPr>
              <w:t>6</w:t>
            </w:r>
            <w:r>
              <w:rPr>
                <w:rFonts w:eastAsia="標楷體" w:cs="標楷體" w:ascii="標楷體" w:hAnsi="標楷體"/>
                <w:sz w:val="20"/>
              </w:rPr>
              <w:t>.</w:t>
            </w:r>
            <w:r>
              <w:rPr>
                <w:rFonts w:ascii="標楷體" w:hAnsi="標楷體" w:cs="標楷體" w:eastAsia="標楷體"/>
                <w:sz w:val="20"/>
              </w:rPr>
              <w:t>本案土地年租金按得標回饋金比率與太陽光電發電設備售電收入之乘積值計收（即回饋金）。</w:t>
            </w:r>
          </w:p>
          <w:p>
            <w:pPr>
              <w:pStyle w:val="Normal"/>
              <w:spacing w:lineRule="exact" w:line="300"/>
              <w:ind w:left="210" w:right="0" w:hanging="210"/>
              <w:jc w:val="distribute"/>
              <w:rPr>
                <w:rFonts w:ascii="標楷體" w:hAnsi="標楷體" w:eastAsia="標楷體"/>
              </w:rPr>
            </w:pPr>
            <w:r>
              <w:rPr>
                <w:rFonts w:eastAsia="標楷體" w:cs="標楷體" w:ascii="標楷體" w:hAnsi="標楷體"/>
                <w:sz w:val="20"/>
              </w:rPr>
              <w:t>7.</w:t>
            </w:r>
            <w:r>
              <w:rPr>
                <w:rFonts w:ascii="標楷體" w:hAnsi="標楷體" w:cs="標楷體" w:eastAsia="標楷體"/>
                <w:sz w:val="20"/>
              </w:rPr>
              <w:t>本案土地得核發土地使用權同意書，核發相關事項，請詳閱投標須知所附租賃契約書第</w:t>
            </w:r>
            <w:r>
              <w:rPr>
                <w:rFonts w:eastAsia="標楷體" w:cs="標楷體" w:ascii="標楷體" w:hAnsi="標楷體"/>
                <w:sz w:val="20"/>
              </w:rPr>
              <w:t>6</w:t>
            </w:r>
            <w:r>
              <w:rPr>
                <w:rFonts w:ascii="標楷體" w:hAnsi="標楷體" w:cs="標楷體" w:eastAsia="標楷體"/>
                <w:sz w:val="20"/>
              </w:rPr>
              <w:t>條約定事項。</w:t>
            </w:r>
          </w:p>
          <w:p>
            <w:pPr>
              <w:pStyle w:val="Normal"/>
              <w:spacing w:lineRule="exact" w:line="300"/>
              <w:ind w:left="210" w:right="0" w:hanging="210"/>
              <w:jc w:val="distribute"/>
              <w:rPr>
                <w:rFonts w:ascii="標楷體" w:hAnsi="標楷體" w:eastAsia="標楷體"/>
              </w:rPr>
            </w:pPr>
            <w:r>
              <w:rPr>
                <w:rFonts w:eastAsia="標楷體" w:cs="標楷體" w:ascii="標楷體" w:hAnsi="標楷體"/>
                <w:sz w:val="20"/>
              </w:rPr>
              <w:t>8.</w:t>
            </w:r>
            <w:r>
              <w:rPr>
                <w:rFonts w:ascii="標楷體" w:hAnsi="標楷體" w:cs="標楷體" w:eastAsia="標楷體"/>
                <w:sz w:val="20"/>
              </w:rPr>
              <w:t>本案土地租賃期間以</w:t>
            </w:r>
            <w:r>
              <w:rPr>
                <w:rFonts w:eastAsia="標楷體" w:cs="標楷體" w:ascii="標楷體" w:hAnsi="標楷體"/>
                <w:sz w:val="20"/>
              </w:rPr>
              <w:t>20</w:t>
            </w:r>
            <w:r>
              <w:rPr>
                <w:rFonts w:ascii="標楷體" w:hAnsi="標楷體" w:cs="標楷體" w:eastAsia="標楷體"/>
                <w:sz w:val="20"/>
              </w:rPr>
              <w:t>年為限，承租人如有意續租，應於租期屆滿前</w:t>
            </w:r>
            <w:r>
              <w:rPr>
                <w:rFonts w:eastAsia="標楷體" w:cs="標楷體" w:ascii="標楷體" w:hAnsi="標楷體"/>
                <w:sz w:val="20"/>
              </w:rPr>
              <w:t>6</w:t>
            </w:r>
            <w:r>
              <w:rPr>
                <w:rFonts w:ascii="標楷體" w:hAnsi="標楷體" w:cs="標楷體" w:eastAsia="標楷體"/>
                <w:sz w:val="20"/>
              </w:rPr>
              <w:t>個月以書面申請換約，經標租機關同意續租者，租賃期間以</w:t>
            </w:r>
            <w:r>
              <w:rPr>
                <w:rFonts w:eastAsia="標楷體" w:cs="標楷體" w:ascii="標楷體" w:hAnsi="標楷體"/>
                <w:sz w:val="20"/>
              </w:rPr>
              <w:t>20</w:t>
            </w:r>
            <w:r>
              <w:rPr>
                <w:rFonts w:ascii="標楷體" w:hAnsi="標楷體" w:cs="標楷體" w:eastAsia="標楷體"/>
                <w:sz w:val="20"/>
              </w:rPr>
              <w:t>年為限，年租金依原租約之租金基準計收。</w:t>
            </w:r>
          </w:p>
        </w:tc>
      </w:tr>
      <w:tr>
        <w:trPr>
          <w:trHeight w:val="5105" w:hRule="atLeast"/>
          <w:cantSplit w:val="true"/>
        </w:trPr>
        <w:tc>
          <w:tcPr>
            <w:tcW w:w="478" w:type="dxa"/>
            <w:vMerge w:val="continue"/>
            <w:tcBorders>
              <w:left w:val="single" w:sz="4" w:space="0" w:color="000000"/>
              <w:bottom w:val="single" w:sz="4" w:space="0" w:color="000000"/>
            </w:tcBorders>
            <w:shd w:fill="auto" w:val="clear"/>
            <w:vAlign w:val="center"/>
          </w:tcPr>
          <w:p>
            <w:pPr>
              <w:pStyle w:val="Normal"/>
              <w:jc w:val="center"/>
              <w:rPr/>
            </w:pPr>
            <w:r>
              <w:rPr/>
            </w:r>
          </w:p>
        </w:tc>
        <w:tc>
          <w:tcPr>
            <w:tcW w:w="478" w:type="dxa"/>
            <w:vMerge w:val="continue"/>
            <w:tcBorders>
              <w:left w:val="single" w:sz="4" w:space="0" w:color="000000"/>
              <w:bottom w:val="single" w:sz="4" w:space="0" w:color="000000"/>
            </w:tcBorders>
            <w:shd w:fill="auto" w:val="clear"/>
            <w:vAlign w:val="center"/>
          </w:tcPr>
          <w:p>
            <w:pPr>
              <w:pStyle w:val="Normal"/>
              <w:jc w:val="center"/>
              <w:rPr/>
            </w:pPr>
            <w:r>
              <w:rPr/>
            </w:r>
          </w:p>
        </w:tc>
        <w:tc>
          <w:tcPr>
            <w:tcW w:w="637" w:type="dxa"/>
            <w:vMerge w:val="continue"/>
            <w:tcBorders>
              <w:left w:val="single" w:sz="4" w:space="0" w:color="000000"/>
              <w:bottom w:val="single" w:sz="4" w:space="0" w:color="000000"/>
            </w:tcBorders>
            <w:shd w:fill="auto" w:val="clear"/>
            <w:vAlign w:val="center"/>
          </w:tcPr>
          <w:p>
            <w:pPr>
              <w:pStyle w:val="Normal"/>
              <w:jc w:val="center"/>
              <w:rPr/>
            </w:pPr>
            <w:r>
              <w:rPr/>
            </w:r>
          </w:p>
        </w:tc>
        <w:tc>
          <w:tcPr>
            <w:tcW w:w="478" w:type="dxa"/>
            <w:vMerge w:val="continue"/>
            <w:tcBorders>
              <w:left w:val="single" w:sz="4" w:space="0" w:color="000000"/>
              <w:bottom w:val="single" w:sz="4" w:space="0" w:color="000000"/>
            </w:tcBorders>
            <w:shd w:fill="auto" w:val="clear"/>
            <w:vAlign w:val="center"/>
          </w:tcPr>
          <w:p>
            <w:pPr>
              <w:pStyle w:val="Normal"/>
              <w:jc w:val="center"/>
              <w:rPr/>
            </w:pPr>
            <w:r>
              <w:rPr/>
            </w:r>
          </w:p>
        </w:tc>
        <w:tc>
          <w:tcPr>
            <w:tcW w:w="478" w:type="dxa"/>
            <w:vMerge w:val="continue"/>
            <w:tcBorders>
              <w:left w:val="single" w:sz="4" w:space="0" w:color="000000"/>
              <w:bottom w:val="single" w:sz="4" w:space="0" w:color="000000"/>
            </w:tcBorders>
            <w:shd w:fill="auto" w:val="clear"/>
            <w:vAlign w:val="center"/>
          </w:tcPr>
          <w:p>
            <w:pPr>
              <w:pStyle w:val="Normal"/>
              <w:snapToGrid w:val="false"/>
              <w:jc w:val="center"/>
              <w:rPr>
                <w:rFonts w:ascii="標楷體" w:hAnsi="標楷體" w:eastAsia="標楷體" w:cs="標楷體"/>
                <w:sz w:val="20"/>
              </w:rPr>
            </w:pPr>
            <w:r>
              <w:rPr>
                <w:rFonts w:eastAsia="標楷體" w:cs="標楷體" w:ascii="標楷體" w:hAnsi="標楷體"/>
                <w:sz w:val="20"/>
              </w:rPr>
            </w:r>
          </w:p>
        </w:tc>
        <w:tc>
          <w:tcPr>
            <w:tcW w:w="828" w:type="dxa"/>
            <w:tcBorders>
              <w:left w:val="single" w:sz="4" w:space="0" w:color="000000"/>
              <w:bottom w:val="single" w:sz="4" w:space="0" w:color="000000"/>
            </w:tcBorders>
            <w:shd w:fill="auto" w:val="clear"/>
            <w:vAlign w:val="center"/>
          </w:tcPr>
          <w:p>
            <w:pPr>
              <w:pStyle w:val="Normal"/>
              <w:jc w:val="center"/>
              <w:rPr>
                <w:rFonts w:ascii="標楷體" w:hAnsi="標楷體" w:eastAsia="標楷體" w:cs="標楷體"/>
                <w:sz w:val="20"/>
              </w:rPr>
            </w:pPr>
            <w:r>
              <w:rPr>
                <w:rFonts w:eastAsia="標楷體" w:cs="標楷體" w:ascii="標楷體" w:hAnsi="標楷體"/>
                <w:sz w:val="20"/>
              </w:rPr>
              <w:t>975</w:t>
            </w:r>
          </w:p>
        </w:tc>
        <w:tc>
          <w:tcPr>
            <w:tcW w:w="931" w:type="dxa"/>
            <w:gridSpan w:val="2"/>
            <w:tcBorders>
              <w:left w:val="single" w:sz="4" w:space="0" w:color="000000"/>
              <w:bottom w:val="single" w:sz="4" w:space="0" w:color="000000"/>
            </w:tcBorders>
            <w:shd w:fill="auto" w:val="clear"/>
            <w:vAlign w:val="center"/>
          </w:tcPr>
          <w:p>
            <w:pPr>
              <w:pStyle w:val="Normal"/>
              <w:jc w:val="center"/>
              <w:rPr>
                <w:rFonts w:ascii="標楷體" w:hAnsi="標楷體" w:eastAsia="標楷體"/>
              </w:rPr>
            </w:pPr>
            <w:r>
              <w:rPr>
                <w:rFonts w:ascii="標楷體" w:hAnsi="標楷體" w:cs="標楷體" w:eastAsia="標楷體"/>
                <w:sz w:val="20"/>
              </w:rPr>
              <w:t>約</w:t>
            </w:r>
            <w:r>
              <w:rPr>
                <w:rFonts w:eastAsia="標楷體" w:cs="標楷體" w:ascii="標楷體" w:hAnsi="標楷體"/>
                <w:sz w:val="20"/>
              </w:rPr>
              <w:t>3530.21</w:t>
            </w:r>
          </w:p>
        </w:tc>
        <w:tc>
          <w:tcPr>
            <w:tcW w:w="478" w:type="dxa"/>
            <w:gridSpan w:val="3"/>
            <w:vMerge w:val="continue"/>
            <w:tcBorders>
              <w:left w:val="single" w:sz="4" w:space="0" w:color="000000"/>
              <w:bottom w:val="single" w:sz="4" w:space="0" w:color="000000"/>
              <w:right w:val="single" w:sz="4" w:space="0" w:color="000000"/>
            </w:tcBorders>
            <w:shd w:fill="auto" w:val="clear"/>
            <w:vAlign w:val="center"/>
          </w:tcPr>
          <w:p>
            <w:pPr>
              <w:pStyle w:val="Normal"/>
              <w:jc w:val="center"/>
              <w:rPr/>
            </w:pPr>
            <w:r>
              <w:rPr/>
            </w:r>
          </w:p>
        </w:tc>
        <w:tc>
          <w:tcPr>
            <w:tcW w:w="1118" w:type="dxa"/>
            <w:gridSpan w:val="3"/>
            <w:vMerge w:val="continue"/>
            <w:tcBorders>
              <w:left w:val="single" w:sz="4" w:space="0" w:color="000000"/>
              <w:bottom w:val="single" w:sz="4" w:space="0" w:color="000000"/>
              <w:right w:val="single" w:sz="4" w:space="0" w:color="000000"/>
            </w:tcBorders>
            <w:shd w:fill="auto" w:val="clear"/>
            <w:vAlign w:val="center"/>
          </w:tcPr>
          <w:p>
            <w:pPr>
              <w:pStyle w:val="Normal"/>
              <w:jc w:val="center"/>
              <w:rPr/>
            </w:pPr>
            <w:r>
              <w:rPr/>
            </w:r>
          </w:p>
        </w:tc>
        <w:tc>
          <w:tcPr>
            <w:tcW w:w="1118" w:type="dxa"/>
            <w:gridSpan w:val="3"/>
            <w:vMerge w:val="continue"/>
            <w:tcBorders>
              <w:left w:val="single" w:sz="4" w:space="0" w:color="000000"/>
              <w:bottom w:val="single" w:sz="4" w:space="0" w:color="000000"/>
              <w:right w:val="single" w:sz="4" w:space="0" w:color="000000"/>
            </w:tcBorders>
            <w:shd w:fill="auto" w:val="clear"/>
            <w:vAlign w:val="center"/>
          </w:tcPr>
          <w:p>
            <w:pPr>
              <w:pStyle w:val="Normal"/>
              <w:spacing w:lineRule="exact" w:line="320"/>
              <w:jc w:val="center"/>
              <w:rPr/>
            </w:pPr>
            <w:r>
              <w:rPr/>
            </w:r>
          </w:p>
        </w:tc>
        <w:tc>
          <w:tcPr>
            <w:tcW w:w="3576" w:type="dxa"/>
            <w:gridSpan w:val="3"/>
            <w:vMerge w:val="continue"/>
            <w:tcBorders>
              <w:left w:val="single" w:sz="4" w:space="0" w:color="000000"/>
              <w:bottom w:val="single" w:sz="4" w:space="0" w:color="000000"/>
              <w:right w:val="single" w:sz="4" w:space="0" w:color="000000"/>
            </w:tcBorders>
            <w:shd w:fill="auto" w:val="clear"/>
          </w:tcPr>
          <w:p>
            <w:pPr>
              <w:pStyle w:val="Normal"/>
              <w:spacing w:lineRule="exact" w:line="300"/>
              <w:ind w:left="206" w:right="0" w:hanging="206"/>
              <w:jc w:val="left"/>
              <w:rPr/>
            </w:pPr>
            <w:r>
              <w:rPr/>
            </w:r>
          </w:p>
        </w:tc>
      </w:tr>
    </w:tbl>
    <w:p>
      <w:pPr>
        <w:pStyle w:val="Normal"/>
        <w:spacing w:lineRule="exact" w:line="400"/>
        <w:rPr/>
      </w:pPr>
      <w:r>
        <w:rPr/>
      </w:r>
    </w:p>
    <w:sectPr>
      <w:type w:val="nextPage"/>
      <w:pgSz w:w="11906" w:h="16838"/>
      <w:pgMar w:left="1080" w:right="108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Cambria">
    <w:charset w:val="88"/>
    <w:family w:val="roman"/>
    <w:pitch w:val="variable"/>
  </w:font>
  <w:font w:name="Liberation Sans">
    <w:altName w:val="Arial"/>
    <w:charset w:val="88"/>
    <w:family w:val="roman"/>
    <w:pitch w:val="variable"/>
  </w:font>
  <w:font w:name="標楷體">
    <w:charset w:val="88"/>
    <w:family w:val="roman"/>
    <w:pitch w:val="variable"/>
  </w:font>
  <w:font w:name="標楷體">
    <w:charset w:val="01"/>
    <w:family w:val="script"/>
    <w:pitch w:val="fixed"/>
  </w:font>
</w:fonts>
</file>

<file path=word/settings.xml><?xml version="1.0" encoding="utf-8"?>
<w:settings xmlns:w="http://schemas.openxmlformats.org/wordprocessingml/2006/main">
  <w:zoom w:percent="110"/>
  <w:defaultTabStop w:val="480"/>
  <w:compat>
    <w:doNotExpandShiftReturn/>
  </w:compat>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新細明體" w:asciiTheme="minorHAnsi" w:cstheme="minorBidi" w:eastAsiaTheme="minorEastAsia" w:hAnsiTheme="minorHAnsi"/>
        <w:kern w:val="2"/>
        <w:szCs w:val="22"/>
        <w:lang w:val="en-US" w:eastAsia="zh-TW"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69ca"/>
    <w:pPr>
      <w:widowControl w:val="false"/>
      <w:bidi w:val="0"/>
      <w:jc w:val="left"/>
    </w:pPr>
    <w:rPr>
      <w:rFonts w:ascii="Calibri" w:hAnsi="Calibri" w:eastAsia="" w:cs="新細明體" w:asciiTheme="minorHAnsi" w:cstheme="minorBidi" w:eastAsiaTheme="minorEastAsia" w:hAnsiTheme="minorHAnsi"/>
      <w:color w:val="auto"/>
      <w:kern w:val="2"/>
      <w:sz w:val="24"/>
      <w:szCs w:val="22"/>
      <w:lang w:val="en-US" w:eastAsia="zh-TW" w:bidi="ar-SA"/>
    </w:rPr>
  </w:style>
  <w:style w:type="character" w:styleId="DefaultParagraphFont" w:default="1">
    <w:name w:val="Default Paragraph Font"/>
    <w:uiPriority w:val="1"/>
    <w:semiHidden/>
    <w:unhideWhenUsed/>
    <w:qFormat/>
    <w:rPr/>
  </w:style>
  <w:style w:type="character" w:styleId="Style14" w:customStyle="1">
    <w:name w:val="頁首 字元"/>
    <w:basedOn w:val="DefaultParagraphFont"/>
    <w:link w:val="a3"/>
    <w:uiPriority w:val="99"/>
    <w:semiHidden/>
    <w:qFormat/>
    <w:rsid w:val="00175fa9"/>
    <w:rPr>
      <w:sz w:val="20"/>
      <w:szCs w:val="20"/>
    </w:rPr>
  </w:style>
  <w:style w:type="character" w:styleId="Style15" w:customStyle="1">
    <w:name w:val="頁尾 字元"/>
    <w:basedOn w:val="DefaultParagraphFont"/>
    <w:link w:val="a5"/>
    <w:uiPriority w:val="99"/>
    <w:semiHidden/>
    <w:qFormat/>
    <w:rsid w:val="00175fa9"/>
    <w:rPr>
      <w:sz w:val="20"/>
      <w:szCs w:val="20"/>
    </w:rPr>
  </w:style>
  <w:style w:type="character" w:styleId="Style16" w:customStyle="1">
    <w:name w:val="註解方塊文字 字元"/>
    <w:basedOn w:val="DefaultParagraphFont"/>
    <w:link w:val="a7"/>
    <w:uiPriority w:val="99"/>
    <w:semiHidden/>
    <w:qFormat/>
    <w:rsid w:val="00511780"/>
    <w:rPr>
      <w:rFonts w:ascii="Cambria" w:hAnsi="Cambria" w:eastAsia="" w:cs="新細明體" w:asciiTheme="majorHAnsi" w:cstheme="majorBidi" w:eastAsiaTheme="majorEastAsia" w:hAnsiTheme="majorHAnsi"/>
      <w:sz w:val="18"/>
      <w:szCs w:val="18"/>
    </w:rPr>
  </w:style>
  <w:style w:type="paragraph" w:styleId="Style17">
    <w:name w:val="標題"/>
    <w:basedOn w:val="Normal"/>
    <w:next w:val="Style18"/>
    <w:qFormat/>
    <w:pPr>
      <w:keepNext w:val="true"/>
      <w:spacing w:before="240" w:after="120"/>
    </w:pPr>
    <w:rPr>
      <w:rFonts w:ascii="Liberation Sans" w:hAnsi="Liberation Sans" w:eastAsia="微軟正黑體" w:cs="Arial Unicode M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Unicode MS"/>
    </w:rPr>
  </w:style>
  <w:style w:type="paragraph" w:styleId="Style20">
    <w:name w:val="Caption"/>
    <w:basedOn w:val="Normal"/>
    <w:qFormat/>
    <w:pPr>
      <w:suppressLineNumbers/>
      <w:spacing w:before="120" w:after="120"/>
    </w:pPr>
    <w:rPr>
      <w:rFonts w:cs="Arial Unicode MS"/>
      <w:i/>
      <w:iCs/>
      <w:sz w:val="24"/>
      <w:szCs w:val="24"/>
    </w:rPr>
  </w:style>
  <w:style w:type="paragraph" w:styleId="Style21">
    <w:name w:val="索引"/>
    <w:basedOn w:val="Normal"/>
    <w:qFormat/>
    <w:pPr>
      <w:suppressLineNumbers/>
    </w:pPr>
    <w:rPr>
      <w:rFonts w:cs="Arial Unicode MS"/>
    </w:rPr>
  </w:style>
  <w:style w:type="paragraph" w:styleId="Style22">
    <w:name w:val="Header"/>
    <w:basedOn w:val="Normal"/>
    <w:link w:val="a4"/>
    <w:uiPriority w:val="99"/>
    <w:semiHidden/>
    <w:unhideWhenUsed/>
    <w:rsid w:val="00175fa9"/>
    <w:pPr>
      <w:tabs>
        <w:tab w:val="clear" w:pos="480"/>
        <w:tab w:val="center" w:pos="4153" w:leader="none"/>
        <w:tab w:val="right" w:pos="8306" w:leader="none"/>
      </w:tabs>
      <w:snapToGrid w:val="false"/>
    </w:pPr>
    <w:rPr>
      <w:sz w:val="20"/>
      <w:szCs w:val="20"/>
    </w:rPr>
  </w:style>
  <w:style w:type="paragraph" w:styleId="Style23">
    <w:name w:val="Footer"/>
    <w:basedOn w:val="Normal"/>
    <w:link w:val="a6"/>
    <w:uiPriority w:val="99"/>
    <w:semiHidden/>
    <w:unhideWhenUsed/>
    <w:rsid w:val="00175fa9"/>
    <w:pPr>
      <w:tabs>
        <w:tab w:val="clear" w:pos="480"/>
        <w:tab w:val="center" w:pos="4153" w:leader="none"/>
        <w:tab w:val="right" w:pos="8306" w:leader="none"/>
      </w:tabs>
      <w:snapToGrid w:val="false"/>
    </w:pPr>
    <w:rPr>
      <w:sz w:val="20"/>
      <w:szCs w:val="20"/>
    </w:rPr>
  </w:style>
  <w:style w:type="paragraph" w:styleId="BalloonText">
    <w:name w:val="Balloon Text"/>
    <w:basedOn w:val="Normal"/>
    <w:link w:val="a8"/>
    <w:uiPriority w:val="99"/>
    <w:semiHidden/>
    <w:unhideWhenUsed/>
    <w:qFormat/>
    <w:rsid w:val="00511780"/>
    <w:pPr/>
    <w:rPr>
      <w:rFonts w:ascii="Cambria" w:hAnsi="Cambria" w:eastAsia="" w:cs="新細明體" w:asciiTheme="majorHAnsi" w:cstheme="majorBidi" w:eastAsiaTheme="majorEastAsia" w:hAnsiTheme="majorHAnsi"/>
      <w:sz w:val="18"/>
      <w:szCs w:val="18"/>
    </w:rPr>
  </w:style>
  <w:style w:type="paragraph" w:styleId="Style24">
    <w:name w:val="外框內容"/>
    <w:basedOn w:val="Normal"/>
    <w:qFormat/>
    <w:pPr/>
    <w:rPr/>
  </w:style>
  <w:style w:type="paragraph" w:styleId="Style25">
    <w:name w:val="表格內容"/>
    <w:basedOn w:val="Normal"/>
    <w:qFormat/>
    <w:pPr>
      <w:suppressLineNumbers/>
    </w:pPr>
    <w:rPr/>
  </w:style>
  <w:style w:type="paragraph" w:styleId="Style26">
    <w:name w:val="表格標題"/>
    <w:basedOn w:val="Style25"/>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Application>NDC_ODF_Application_Tools/2.0.2$Windows_x86 LibreOffice_project/ed72a44ef8f10c5a9b48f1a4b7467ea50da7b580</Application>
  <Pages>1</Pages>
  <Words>599</Words>
  <Characters>658</Characters>
  <CharactersWithSpaces>665</CharactersWithSpaces>
  <Paragraphs>38</Paragraphs>
  <Company>財政部國有財產署</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2019-08-20T07:30:00Z</dcterms:created>
  <dc:creator>AN2154</dc:creator>
  <dc:description/>
  <dc:language>zh-TW</dc:language>
  <cp:lastModifiedBy/>
  <cp:lastPrinted>2021-11-19T02:41:00Z</cp:lastPrinted>
  <dcterms:modified xsi:type="dcterms:W3CDTF">2022-06-30T09:31:11Z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財政部國有財產署</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