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附件</w:t>
      </w:r>
      <w:r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4729480</wp:posOffset>
                </wp:positionH>
                <wp:positionV relativeFrom="paragraph">
                  <wp:posOffset>-43180</wp:posOffset>
                </wp:positionV>
                <wp:extent cx="1505585" cy="313055"/>
                <wp:effectExtent l="0" t="0" r="0" b="0"/>
                <wp:wrapNone/>
                <wp:docPr id="1" name="外框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800" cy="31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5"/>
                              <w:ind w:firstLine="200"/>
                              <w:rPr>
                                <w:rFonts w:ascii="標楷體" w:hAnsi="標楷體" w:eastAsia="標楷體"/>
                                <w:color w:val="FF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標楷體" w:hAnsi="標楷體" w:eastAsia="標楷體"/>
                                <w:color w:val="FF0000"/>
                                <w:sz w:val="20"/>
                                <w:szCs w:val="20"/>
                              </w:rPr>
                              <w:t>（</w:t>
                            </w:r>
                            <w:r>
                              <w:rPr>
                                <w:rFonts w:eastAsia="標楷體" w:ascii="標楷體" w:hAnsi="標楷體"/>
                                <w:color w:val="FF0000"/>
                                <w:sz w:val="20"/>
                                <w:szCs w:val="20"/>
                              </w:rPr>
                              <w:t>112</w:t>
                            </w:r>
                            <w:r>
                              <w:rPr>
                                <w:rFonts w:ascii="標楷體" w:hAnsi="標楷體" w:eastAsia="標楷體"/>
                                <w:color w:val="FF0000"/>
                                <w:sz w:val="20"/>
                                <w:szCs w:val="20"/>
                              </w:rPr>
                              <w:t>年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eastAsia="標楷體" w:ascii="標楷體" w:hAnsi="標楷體"/>
                                <w:color w:val="FF0000"/>
                                <w:sz w:val="20"/>
                                <w:szCs w:val="20"/>
                              </w:rPr>
                              <w:t>8</w:t>
                            </w:r>
                            <w:r>
                              <w:rPr>
                                <w:rFonts w:ascii="標楷體" w:hAnsi="標楷體" w:eastAsia="標楷體"/>
                                <w:color w:val="FF0000"/>
                                <w:sz w:val="20"/>
                                <w:szCs w:val="20"/>
                              </w:rPr>
                              <w:t>月修正）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外框1" path="m0,0l-2147483645,0l-2147483645,-2147483646l0,-2147483646xe" fillcolor="white" stroked="f" style="position:absolute;margin-left:372.4pt;margin-top:-3.4pt;width:118.45pt;height:24.55pt;mso-wrap-style:square;v-text-anchor:top"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Style25"/>
                        <w:ind w:firstLine="200"/>
                        <w:rPr>
                          <w:rFonts w:ascii="標楷體" w:hAnsi="標楷體" w:eastAsia="標楷體"/>
                          <w:color w:val="FF0000"/>
                          <w:sz w:val="20"/>
                          <w:szCs w:val="20"/>
                        </w:rPr>
                      </w:pPr>
                      <w:r>
                        <w:rPr>
                          <w:rFonts w:ascii="標楷體" w:hAnsi="標楷體" w:eastAsia="標楷體"/>
                          <w:color w:val="FF0000"/>
                          <w:sz w:val="20"/>
                          <w:szCs w:val="20"/>
                        </w:rPr>
                        <w:t>（</w:t>
                      </w:r>
                      <w:r>
                        <w:rPr>
                          <w:rFonts w:eastAsia="標楷體" w:ascii="標楷體" w:hAnsi="標楷體"/>
                          <w:color w:val="FF0000"/>
                          <w:sz w:val="20"/>
                          <w:szCs w:val="20"/>
                        </w:rPr>
                        <w:t>112</w:t>
                      </w:r>
                      <w:r>
                        <w:rPr>
                          <w:rFonts w:ascii="標楷體" w:hAnsi="標楷體" w:eastAsia="標楷體"/>
                          <w:color w:val="FF0000"/>
                          <w:sz w:val="20"/>
                          <w:szCs w:val="20"/>
                        </w:rPr>
                        <w:t>年</w:t>
                      </w:r>
                      <w:bookmarkStart w:id="1" w:name="_GoBack"/>
                      <w:bookmarkEnd w:id="1"/>
                      <w:r>
                        <w:rPr>
                          <w:rFonts w:eastAsia="標楷體" w:ascii="標楷體" w:hAnsi="標楷體"/>
                          <w:color w:val="FF0000"/>
                          <w:sz w:val="20"/>
                          <w:szCs w:val="20"/>
                        </w:rPr>
                        <w:t>8</w:t>
                      </w:r>
                      <w:r>
                        <w:rPr>
                          <w:rFonts w:ascii="標楷體" w:hAnsi="標楷體" w:eastAsia="標楷體"/>
                          <w:color w:val="FF0000"/>
                          <w:sz w:val="20"/>
                          <w:szCs w:val="20"/>
                        </w:rPr>
                        <w:t>月修正）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eastAsia="標楷體" w:ascii="標楷體" w:hAnsi="標楷體"/>
          <w:sz w:val="28"/>
          <w:szCs w:val="28"/>
        </w:rPr>
        <w:t>1</w:t>
      </w:r>
    </w:p>
    <w:p>
      <w:pPr>
        <w:pStyle w:val="Normal"/>
        <w:spacing w:lineRule="exact" w:line="400"/>
        <w:rPr>
          <w:rFonts w:ascii="標楷體" w:hAnsi="標楷體" w:eastAsia="標楷體"/>
          <w:b/>
          <w:b/>
          <w:color w:val="000000" w:themeColor="text1"/>
          <w:sz w:val="32"/>
          <w:szCs w:val="32"/>
        </w:rPr>
      </w:pPr>
      <w:r>
        <w:rPr>
          <w:rFonts w:ascii="標楷體" w:hAnsi="標楷體" w:eastAsia="標楷體"/>
          <w:b/>
          <w:color w:val="000000" w:themeColor="text1"/>
          <w:sz w:val="32"/>
          <w:szCs w:val="32"/>
        </w:rPr>
        <w:t>國有非公用土地設置太陽光電發電設</w:t>
      </w:r>
      <w:r>
        <w:rPr>
          <w:rFonts w:ascii="標楷體" w:hAnsi="標楷體" w:eastAsia="標楷體"/>
          <w:b/>
          <w:color w:val="000000" w:themeColor="text1"/>
          <w:kern w:val="0"/>
          <w:sz w:val="32"/>
          <w:szCs w:val="32"/>
        </w:rPr>
        <w:t xml:space="preserve">備標租案    </w:t>
      </w:r>
      <w:r>
        <w:rPr>
          <w:rFonts w:ascii="標楷體" w:hAnsi="標楷體" w:eastAsia="標楷體"/>
          <w:b/>
          <w:color w:val="000000" w:themeColor="text1"/>
          <w:sz w:val="32"/>
          <w:szCs w:val="32"/>
        </w:rPr>
        <w:t>租賃標的清冊</w:t>
      </w:r>
    </w:p>
    <w:tbl>
      <w:tblPr>
        <w:tblW w:w="9728" w:type="dxa"/>
        <w:jc w:val="left"/>
        <w:tblInd w:w="-60" w:type="dxa"/>
        <w:tblLayout w:type="fixed"/>
        <w:tblCellMar>
          <w:top w:w="0" w:type="dxa"/>
          <w:left w:w="28" w:type="dxa"/>
          <w:bottom w:w="0" w:type="dxa"/>
          <w:right w:w="28" w:type="dxa"/>
        </w:tblCellMar>
        <w:tblLook w:firstRow="0" w:noVBand="0" w:lastRow="0" w:firstColumn="0" w:lastColumn="0" w:noHBand="0" w:val="0000"/>
      </w:tblPr>
      <w:tblGrid>
        <w:gridCol w:w="650"/>
        <w:gridCol w:w="567"/>
        <w:gridCol w:w="714"/>
        <w:gridCol w:w="567"/>
        <w:gridCol w:w="709"/>
        <w:gridCol w:w="708"/>
        <w:gridCol w:w="992"/>
        <w:gridCol w:w="709"/>
        <w:gridCol w:w="1564"/>
        <w:gridCol w:w="1275"/>
        <w:gridCol w:w="1271"/>
      </w:tblGrid>
      <w:tr>
        <w:trPr>
          <w:trHeight w:val="465" w:hRule="atLeast"/>
          <w:cantSplit w:val="true"/>
        </w:trPr>
        <w:tc>
          <w:tcPr>
            <w:tcW w:w="6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編號</w:t>
            </w:r>
          </w:p>
        </w:tc>
        <w:tc>
          <w:tcPr>
            <w:tcW w:w="32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土地標示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exact" w:line="320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面積</w:t>
            </w:r>
          </w:p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（㎡）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exact" w:line="320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權利</w:t>
            </w:r>
          </w:p>
          <w:p>
            <w:pPr>
              <w:pStyle w:val="Normal"/>
              <w:widowControl w:val="false"/>
              <w:spacing w:lineRule="exact" w:line="320"/>
              <w:jc w:val="center"/>
              <w:rPr>
                <w:rFonts w:ascii="標楷體" w:hAnsi="標楷體" w:eastAsia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範圍</w:t>
            </w:r>
          </w:p>
        </w:tc>
        <w:tc>
          <w:tcPr>
            <w:tcW w:w="15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320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都市計畫</w:t>
            </w:r>
            <w:r>
              <w:rPr>
                <w:rFonts w:ascii="標楷體" w:hAnsi="標楷體" w:cs="標楷體" w:eastAsia="標楷體"/>
                <w:color w:val="FF0000"/>
                <w:szCs w:val="24"/>
              </w:rPr>
              <w:t>土地</w:t>
            </w: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使用分區或非都市土地使用分區及使用地類別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320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ascii="標楷體" w:hAnsi="標楷體" w:eastAsia="標楷體"/>
                <w:color w:val="000000" w:themeColor="text1"/>
                <w:szCs w:val="24"/>
              </w:rPr>
              <w:t>完成</w:t>
            </w:r>
            <w:r>
              <w:rPr>
                <w:rFonts w:ascii="標楷體" w:hAnsi="標楷體" w:eastAsia="標楷體"/>
                <w:color w:val="FF0000"/>
                <w:szCs w:val="24"/>
              </w:rPr>
              <w:t>目的事業主管機關核准</w:t>
            </w:r>
            <w:r>
              <w:rPr>
                <w:rFonts w:ascii="標楷體" w:hAnsi="標楷體" w:cs="標楷體" w:eastAsia="標楷體"/>
                <w:color w:val="000000" w:themeColor="text1"/>
                <w:szCs w:val="24"/>
              </w:rPr>
              <w:t>裝置</w:t>
            </w:r>
            <w:r>
              <w:rPr>
                <w:rFonts w:ascii="標楷體" w:hAnsi="標楷體" w:eastAsia="標楷體"/>
                <w:color w:val="000000" w:themeColor="text1"/>
                <w:szCs w:val="24"/>
              </w:rPr>
              <w:t>容量期限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320"/>
              <w:jc w:val="center"/>
              <w:rPr>
                <w:rFonts w:ascii="標楷體" w:hAnsi="標楷體" w:eastAsia="標楷體" w:cs="標楷體"/>
                <w:color w:val="000000" w:themeColor="text1"/>
                <w:szCs w:val="24"/>
              </w:rPr>
            </w:pPr>
            <w:r>
              <w:rPr>
                <w:rFonts w:eastAsia="標楷體" w:cs="標楷體" w:ascii="標楷體" w:hAnsi="標楷體"/>
                <w:color w:val="000000" w:themeColor="text1"/>
                <w:szCs w:val="24"/>
              </w:rPr>
            </w:r>
          </w:p>
        </w:tc>
      </w:tr>
      <w:tr>
        <w:trPr>
          <w:trHeight w:val="887" w:hRule="atLeast"/>
          <w:cantSplit w:val="true"/>
        </w:trPr>
        <w:tc>
          <w:tcPr>
            <w:tcW w:w="65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縣市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exact" w:line="400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鄉鎮</w:t>
            </w:r>
          </w:p>
          <w:p>
            <w:pPr>
              <w:pStyle w:val="Normal"/>
              <w:widowControl w:val="false"/>
              <w:spacing w:lineRule="exact" w:line="400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市區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段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小段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地號</w:t>
            </w:r>
          </w:p>
        </w:tc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</w:r>
          </w:p>
        </w:tc>
        <w:tc>
          <w:tcPr>
            <w:tcW w:w="70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</w:r>
          </w:p>
        </w:tc>
        <w:tc>
          <w:tcPr>
            <w:tcW w:w="1564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</w:r>
          </w:p>
        </w:tc>
        <w:tc>
          <w:tcPr>
            <w:tcW w:w="1275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400"/>
              <w:jc w:val="center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</w:r>
          </w:p>
        </w:tc>
        <w:tc>
          <w:tcPr>
            <w:tcW w:w="1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tLeast" w:line="400"/>
              <w:jc w:val="center"/>
              <w:rPr>
                <w:rFonts w:ascii="標楷體" w:hAnsi="標楷體" w:eastAsia="標楷體"/>
                <w:szCs w:val="24"/>
              </w:rPr>
            </w:pPr>
            <w:r>
              <w:rPr>
                <w:rFonts w:ascii="標楷體" w:hAnsi="標楷體" w:eastAsia="標楷體"/>
                <w:szCs w:val="24"/>
              </w:rPr>
              <w:t>備   註</w:t>
            </w:r>
          </w:p>
        </w:tc>
      </w:tr>
      <w:tr>
        <w:trPr>
          <w:cantSplit w:val="true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/>
                <w:sz w:val="28"/>
                <w:szCs w:val="28"/>
              </w:rPr>
            </w:pPr>
            <w:r>
              <w:rPr>
                <w:rFonts w:eastAsia="標楷體" w:ascii="標楷體" w:hAnsi="標楷體"/>
                <w:sz w:val="28"/>
                <w:szCs w:val="28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320"/>
              <w:ind w:left="36" w:hanging="36"/>
              <w:jc w:val="both"/>
              <w:rPr>
                <w:rFonts w:ascii="標楷體" w:hAnsi="標楷體" w:eastAsia="標楷體"/>
                <w:color w:val="FF0000"/>
                <w:szCs w:val="24"/>
              </w:rPr>
            </w:pPr>
            <w:r>
              <w:rPr>
                <w:rFonts w:ascii="標楷體" w:hAnsi="標楷體" w:eastAsia="標楷體"/>
                <w:szCs w:val="24"/>
              </w:rPr>
              <w:t>租約起租日當日起算</w:t>
            </w:r>
            <w:r>
              <w:rPr>
                <w:rFonts w:eastAsia="標楷體" w:ascii="標楷體" w:hAnsi="標楷體"/>
                <w:szCs w:val="24"/>
                <w:highlight w:val="yellow"/>
              </w:rPr>
              <w:t>000</w:t>
            </w:r>
            <w:r>
              <w:rPr>
                <w:rFonts w:ascii="標楷體" w:hAnsi="標楷體" w:eastAsia="標楷體"/>
                <w:szCs w:val="24"/>
              </w:rPr>
              <w:t>日曆天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（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1.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都市計畫內農業區、保護區土地：土地面積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公頃以上【含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公頃】者為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545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日曆天【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年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6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個月】，未達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公頃者為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365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日曆天【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年】。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2.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非都市土地：</w:t>
            </w:r>
            <w:r>
              <w:rPr>
                <w:rFonts w:ascii="標楷體" w:hAnsi="標楷體" w:cs="標楷體" w:eastAsia="標楷體"/>
                <w:szCs w:val="24"/>
                <w:shd w:fill="66FFFF" w:val="clear"/>
              </w:rPr>
              <w:t>土地面積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2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公頃以上【含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2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公頃】者</w:t>
            </w:r>
            <w:r>
              <w:rPr>
                <w:rFonts w:ascii="標楷體" w:hAnsi="標楷體" w:cs="標楷體" w:eastAsia="標楷體"/>
                <w:szCs w:val="24"/>
                <w:shd w:fill="66FFFF" w:val="clear"/>
              </w:rPr>
              <w:t>為</w:t>
            </w:r>
            <w:r>
              <w:rPr>
                <w:rFonts w:eastAsia="標楷體" w:cs="標楷體" w:ascii="標楷體" w:hAnsi="標楷體"/>
                <w:szCs w:val="24"/>
                <w:shd w:fill="66FFFF" w:val="clear"/>
              </w:rPr>
              <w:t>915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日曆天【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2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年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6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個月】，未達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2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公頃者</w:t>
            </w:r>
            <w:r>
              <w:rPr>
                <w:rFonts w:ascii="標楷體" w:hAnsi="標楷體" w:cs="標楷體" w:eastAsia="標楷體"/>
                <w:szCs w:val="24"/>
                <w:shd w:fill="66FFFF" w:val="clear"/>
              </w:rPr>
              <w:t>為</w:t>
            </w:r>
            <w:r>
              <w:rPr>
                <w:rFonts w:eastAsia="標楷體" w:cs="標楷體" w:ascii="標楷體" w:hAnsi="標楷體"/>
                <w:szCs w:val="24"/>
                <w:shd w:fill="66FFFF" w:val="clear"/>
              </w:rPr>
              <w:t>545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日曆天【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1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年</w:t>
            </w:r>
            <w:r>
              <w:rPr>
                <w:rFonts w:eastAsia="標楷體" w:ascii="標楷體" w:hAnsi="標楷體"/>
                <w:szCs w:val="24"/>
                <w:shd w:fill="66FFFF" w:val="clear"/>
              </w:rPr>
              <w:t>6</w:t>
            </w:r>
            <w:r>
              <w:rPr>
                <w:rFonts w:ascii="標楷體" w:hAnsi="標楷體" w:eastAsia="標楷體"/>
                <w:szCs w:val="24"/>
                <w:shd w:fill="66FFFF" w:val="clear"/>
              </w:rPr>
              <w:t>個月】）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300"/>
              <w:ind w:left="240" w:hanging="240"/>
              <w:jc w:val="both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1.□</w:t>
            </w:r>
            <w:r>
              <w:rPr>
                <w:rFonts w:ascii="標楷體" w:hAnsi="標楷體" w:eastAsia="標楷體"/>
                <w:szCs w:val="24"/>
              </w:rPr>
              <w:t>屬基金財產</w:t>
            </w:r>
          </w:p>
          <w:p>
            <w:pPr>
              <w:pStyle w:val="Normal"/>
              <w:widowControl w:val="false"/>
              <w:spacing w:lineRule="exact" w:line="300"/>
              <w:ind w:left="235" w:hanging="0"/>
              <w:jc w:val="both"/>
              <w:rPr>
                <w:rFonts w:ascii="標楷體" w:hAnsi="標楷體" w:eastAsia="標楷體"/>
                <w:szCs w:val="24"/>
              </w:rPr>
            </w:pPr>
            <w:r>
              <w:rPr>
                <w:rFonts w:ascii="標楷體" w:hAnsi="標楷體" w:eastAsia="標楷體"/>
                <w:szCs w:val="24"/>
              </w:rPr>
              <w:t>□</w:t>
            </w:r>
            <w:r>
              <w:rPr>
                <w:rFonts w:ascii="標楷體" w:hAnsi="標楷體" w:eastAsia="標楷體"/>
                <w:szCs w:val="24"/>
              </w:rPr>
              <w:t>非屬基金財產</w:t>
            </w:r>
          </w:p>
          <w:p>
            <w:pPr>
              <w:pStyle w:val="Normal"/>
              <w:widowControl w:val="false"/>
              <w:spacing w:lineRule="exact" w:line="300"/>
              <w:ind w:left="240" w:hanging="240"/>
              <w:jc w:val="both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2.</w:t>
            </w:r>
            <w:r>
              <w:rPr>
                <w:rFonts w:ascii="標楷體" w:hAnsi="標楷體" w:eastAsia="標楷體"/>
                <w:szCs w:val="24"/>
              </w:rPr>
              <w:t>本宗土地業經台灣電力股份有限公司同意保留</w:t>
            </w:r>
            <w:r>
              <w:rPr>
                <w:rFonts w:ascii="標楷體" w:hAnsi="標楷體" w:eastAsia="標楷體"/>
                <w:szCs w:val="24"/>
                <w:highlight w:val="yellow"/>
              </w:rPr>
              <w:t>○○○瓩</w:t>
            </w:r>
            <w:r>
              <w:rPr>
                <w:rFonts w:eastAsia="標楷體" w:ascii="標楷體" w:hAnsi="標楷體"/>
                <w:szCs w:val="24"/>
                <w:highlight w:val="yellow"/>
              </w:rPr>
              <w:t>(kW)</w:t>
            </w:r>
            <w:r>
              <w:rPr>
                <w:rFonts w:ascii="標楷體" w:hAnsi="標楷體" w:eastAsia="標楷體"/>
                <w:szCs w:val="24"/>
              </w:rPr>
              <w:t>饋線容量。</w:t>
            </w:r>
          </w:p>
          <w:p>
            <w:pPr>
              <w:pStyle w:val="Normal"/>
              <w:widowControl w:val="false"/>
              <w:spacing w:lineRule="exact" w:line="300"/>
              <w:ind w:left="240" w:hanging="240"/>
              <w:jc w:val="both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3.</w:t>
            </w:r>
            <w:r>
              <w:rPr>
                <w:rFonts w:ascii="標楷體" w:hAnsi="標楷體" w:eastAsia="標楷體"/>
                <w:szCs w:val="24"/>
              </w:rPr>
              <w:t>其他：</w:t>
            </w:r>
          </w:p>
          <w:p>
            <w:pPr>
              <w:pStyle w:val="Normal"/>
              <w:widowControl w:val="false"/>
              <w:ind w:left="120" w:firstLine="96"/>
              <w:jc w:val="both"/>
              <w:rPr>
                <w:rFonts w:ascii="標楷體" w:hAnsi="標楷體" w:eastAsia="標楷體"/>
                <w:szCs w:val="24"/>
                <w:shd w:fill="66FFFF" w:val="clear"/>
              </w:rPr>
            </w:pPr>
            <w:r>
              <w:rPr>
                <w:rFonts w:eastAsia="標楷體" w:ascii="標楷體" w:hAnsi="標楷體"/>
                <w:szCs w:val="24"/>
                <w:shd w:fill="66FFFF" w:val="clear"/>
              </w:rPr>
              <w:t>(</w:t>
            </w:r>
            <w:r>
              <w:rPr>
                <w:rFonts w:ascii="標楷體" w:hAnsi="標楷體" w:eastAsiaTheme="minorEastAsia"/>
                <w:szCs w:val="24"/>
                <w:shd w:fill="66FFFF" w:val="clear"/>
              </w:rPr>
              <w:t>由標租機關自行填列）</w:t>
            </w:r>
          </w:p>
        </w:tc>
      </w:tr>
      <w:tr>
        <w:trPr>
          <w:cantSplit w:val="true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/>
                <w:sz w:val="28"/>
                <w:szCs w:val="28"/>
              </w:rPr>
            </w:pPr>
            <w:r>
              <w:rPr>
                <w:rFonts w:ascii="標楷體" w:hAnsi="標楷體"/>
                <w:sz w:val="28"/>
                <w:szCs w:val="28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</w:tr>
      <w:tr>
        <w:trPr>
          <w:cantSplit w:val="true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right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標楷體" w:hAnsi="標楷體"/>
                <w:sz w:val="28"/>
                <w:szCs w:val="28"/>
              </w:rPr>
            </w:pPr>
            <w:r>
              <w:rPr>
                <w:rFonts w:ascii="標楷體" w:hAnsi="標楷體"/>
                <w:sz w:val="28"/>
                <w:szCs w:val="28"/>
              </w:rPr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rFonts w:ascii="標楷體" w:hAnsi="標楷體" w:cs="標楷體"/>
                <w:sz w:val="28"/>
                <w:szCs w:val="28"/>
              </w:rPr>
            </w:pPr>
            <w:r>
              <w:rPr>
                <w:rFonts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rPr>
          <w:rFonts w:ascii="標楷體" w:hAnsi="標楷體" w:eastAsia="標楷體"/>
          <w:sz w:val="32"/>
          <w:szCs w:val="32"/>
        </w:rPr>
      </w:pPr>
      <w:r>
        <w:rPr/>
      </w:r>
    </w:p>
    <w:sectPr>
      <w:type w:val="nextPage"/>
      <w:pgSz w:w="11906" w:h="16838"/>
      <w:pgMar w:left="1080" w:right="1080" w:gutter="0" w:header="0" w:top="1440" w:footer="0" w:bottom="1440"/>
      <w:pgNumType w:fmt="decimal"/>
      <w:formProt w:val="false"/>
      <w:textDirection w:val="lrTb"/>
      <w:docGrid w:type="lines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roman"/>
    <w:pitch w:val="variable"/>
  </w:font>
  <w:font w:name="Cambria">
    <w:charset w:val="88"/>
    <w:family w:val="roman"/>
    <w:pitch w:val="variable"/>
  </w:font>
  <w:font w:name="Liberation Sans">
    <w:altName w:val="Arial"/>
    <w:charset w:val="88"/>
    <w:family w:val="roman"/>
    <w:pitch w:val="variable"/>
  </w:font>
  <w:font w:name="標楷體">
    <w:charset w:val="88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480"/>
  <w:autoHyphenation w:val="true"/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themeFontLang w:val="en-US" w:eastAsia="zh-TW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新細明體" w:asciiTheme="minorHAnsi" w:cstheme="minorBidi" w:eastAsiaTheme="minorEastAsia" w:hAnsiTheme="minorHAnsi"/>
        <w:kern w:val="2"/>
        <w:sz w:val="24"/>
        <w:szCs w:val="22"/>
        <w:lang w:val="en-US" w:eastAsia="zh-TW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ef69ca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" w:cs="新細明體" w:asciiTheme="minorHAnsi" w:cstheme="minorBidi" w:eastAsiaTheme="minorEastAsia" w:hAnsiTheme="minorHAnsi"/>
      <w:color w:val="auto"/>
      <w:kern w:val="2"/>
      <w:sz w:val="24"/>
      <w:szCs w:val="22"/>
      <w:lang w:val="en-US" w:eastAsia="zh-TW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頁首 字元"/>
    <w:basedOn w:val="DefaultParagraphFont"/>
    <w:link w:val="a3"/>
    <w:uiPriority w:val="99"/>
    <w:qFormat/>
    <w:rsid w:val="00175fa9"/>
    <w:rPr>
      <w:sz w:val="20"/>
      <w:szCs w:val="20"/>
    </w:rPr>
  </w:style>
  <w:style w:type="character" w:styleId="Style15" w:customStyle="1">
    <w:name w:val="頁尾 字元"/>
    <w:basedOn w:val="DefaultParagraphFont"/>
    <w:link w:val="a5"/>
    <w:uiPriority w:val="99"/>
    <w:qFormat/>
    <w:rsid w:val="00175fa9"/>
    <w:rPr>
      <w:sz w:val="20"/>
      <w:szCs w:val="20"/>
    </w:rPr>
  </w:style>
  <w:style w:type="character" w:styleId="Style16" w:customStyle="1">
    <w:name w:val="註解方塊文字 字元"/>
    <w:basedOn w:val="DefaultParagraphFont"/>
    <w:link w:val="a7"/>
    <w:uiPriority w:val="99"/>
    <w:semiHidden/>
    <w:qFormat/>
    <w:rsid w:val="00511780"/>
    <w:rPr>
      <w:rFonts w:ascii="Cambria" w:hAnsi="Cambria" w:eastAsia="" w:cs="新細明體" w:asciiTheme="majorHAnsi" w:cstheme="majorBidi" w:eastAsiaTheme="majorEastAsia" w:hAnsiTheme="majorHAnsi"/>
      <w:sz w:val="18"/>
      <w:szCs w:val="18"/>
    </w:rPr>
  </w:style>
  <w:style w:type="paragraph" w:styleId="Style17">
    <w:name w:val="標題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微軟正黑體" w:cs="思源黑體 TW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思源黑體 TW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思源黑體 TW"/>
      <w:i/>
      <w:iCs/>
      <w:sz w:val="24"/>
      <w:szCs w:val="24"/>
    </w:rPr>
  </w:style>
  <w:style w:type="paragraph" w:styleId="Style21">
    <w:name w:val="索引"/>
    <w:basedOn w:val="Normal"/>
    <w:qFormat/>
    <w:pPr>
      <w:suppressLineNumbers/>
    </w:pPr>
    <w:rPr>
      <w:rFonts w:cs="思源黑體 TW"/>
    </w:rPr>
  </w:style>
  <w:style w:type="paragraph" w:styleId="Style22">
    <w:name w:val="頁首與頁尾"/>
    <w:basedOn w:val="Normal"/>
    <w:qFormat/>
    <w:pPr/>
    <w:rPr/>
  </w:style>
  <w:style w:type="paragraph" w:styleId="Style23">
    <w:name w:val="Header"/>
    <w:basedOn w:val="Normal"/>
    <w:link w:val="a4"/>
    <w:uiPriority w:val="99"/>
    <w:unhideWhenUsed/>
    <w:rsid w:val="00175fa9"/>
    <w:pPr>
      <w:tabs>
        <w:tab w:val="clear" w:pos="480"/>
        <w:tab w:val="center" w:pos="4153" w:leader="none"/>
        <w:tab w:val="right" w:pos="8306" w:leader="none"/>
      </w:tabs>
      <w:snapToGrid w:val="false"/>
    </w:pPr>
    <w:rPr>
      <w:sz w:val="20"/>
      <w:szCs w:val="20"/>
    </w:rPr>
  </w:style>
  <w:style w:type="paragraph" w:styleId="Style24">
    <w:name w:val="Footer"/>
    <w:basedOn w:val="Normal"/>
    <w:link w:val="a6"/>
    <w:uiPriority w:val="99"/>
    <w:unhideWhenUsed/>
    <w:rsid w:val="00175fa9"/>
    <w:pPr>
      <w:tabs>
        <w:tab w:val="clear" w:pos="480"/>
        <w:tab w:val="center" w:pos="4153" w:leader="none"/>
        <w:tab w:val="right" w:pos="8306" w:leader="none"/>
      </w:tabs>
      <w:snapToGrid w:val="false"/>
    </w:pPr>
    <w:rPr>
      <w:sz w:val="20"/>
      <w:szCs w:val="20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511780"/>
    <w:pPr/>
    <w:rPr>
      <w:rFonts w:ascii="Cambria" w:hAnsi="Cambria" w:eastAsia="" w:cs="新細明體" w:asciiTheme="majorHAnsi" w:cstheme="majorBidi" w:eastAsiaTheme="majorEastAsia" w:hAnsiTheme="majorHAnsi"/>
      <w:sz w:val="18"/>
      <w:szCs w:val="18"/>
    </w:rPr>
  </w:style>
  <w:style w:type="paragraph" w:styleId="Style25">
    <w:name w:val="外框內容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Application>MODA_ODF_Application_Tools_3.5.4/3.5.4$Windows_X86_64 LibreOffice_project/26197fec677a214f4a49adfe2c31ece3e6a76cc0</Application>
  <AppVersion>15.0000</AppVersion>
  <Pages>2</Pages>
  <Words>296</Words>
  <Characters>319</Characters>
  <CharactersWithSpaces>326</CharactersWithSpaces>
  <Paragraphs>24</Paragraphs>
  <Company>財政部國有財產署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2019-08-20T07:30:00Z</dcterms:created>
  <dc:creator>AN2154</dc:creator>
  <dc:description/>
  <dc:language>zh-TW</dc:language>
  <cp:lastModifiedBy/>
  <cp:lastPrinted>2023-04-12T02:20:00Z</cp:lastPrinted>
  <dcterms:modified xsi:type="dcterms:W3CDTF">2023-08-25T11:08:14Z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